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bookmarkStart w:id="0" w:name="_GoBack"/>
      <w:bookmarkEnd w:id="0"/>
      <w:r w:rsidRPr="009B2B65">
        <w:rPr>
          <w:rFonts w:ascii="Times New Roman" w:eastAsia="Times New Roman" w:hAnsi="Times New Roman" w:cs="Times New Roman"/>
          <w:kern w:val="0"/>
          <w:lang w:val="en-GB" w:eastAsia="fr-FR" w:bidi="ar-SA"/>
        </w:rPr>
        <w:t>Dear ICC-members,</w:t>
      </w: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r w:rsidRPr="009B2B65">
        <w:rPr>
          <w:rFonts w:ascii="Times New Roman" w:eastAsia="Times New Roman" w:hAnsi="Times New Roman" w:cs="Times New Roman"/>
          <w:kern w:val="0"/>
          <w:lang w:val="en-GB" w:eastAsia="fr-FR" w:bidi="ar-SA"/>
        </w:rPr>
        <w:t>Yesterday evening we finalized the attached draft Conference outline for the conference next year in Amsterdam on the militarization of the EU in relation to NATO.</w:t>
      </w: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r w:rsidRPr="009B2B65">
        <w:rPr>
          <w:rFonts w:ascii="Times New Roman" w:eastAsia="Times New Roman" w:hAnsi="Times New Roman" w:cs="Times New Roman"/>
          <w:kern w:val="0"/>
          <w:lang w:val="en-GB" w:eastAsia="fr-FR" w:bidi="ar-SA"/>
        </w:rPr>
        <w:t>The months since our meeting in Brussels we explored the possibilities to organize this conference in cooperation with the Amsterdam based universities (</w:t>
      </w:r>
      <w:proofErr w:type="spellStart"/>
      <w:r w:rsidRPr="009B2B65">
        <w:rPr>
          <w:rFonts w:ascii="Times New Roman" w:eastAsia="Times New Roman" w:hAnsi="Times New Roman" w:cs="Times New Roman"/>
          <w:kern w:val="0"/>
          <w:lang w:val="en-GB" w:eastAsia="fr-FR" w:bidi="ar-SA"/>
        </w:rPr>
        <w:t>Vrije</w:t>
      </w:r>
      <w:proofErr w:type="spellEnd"/>
      <w:r w:rsidRPr="009B2B65">
        <w:rPr>
          <w:rFonts w:ascii="Times New Roman" w:eastAsia="Times New Roman" w:hAnsi="Times New Roman" w:cs="Times New Roman"/>
          <w:kern w:val="0"/>
          <w:lang w:val="en-GB" w:eastAsia="fr-FR" w:bidi="ar-SA"/>
        </w:rPr>
        <w:t xml:space="preserve"> </w:t>
      </w:r>
      <w:proofErr w:type="spellStart"/>
      <w:r w:rsidRPr="009B2B65">
        <w:rPr>
          <w:rFonts w:ascii="Times New Roman" w:eastAsia="Times New Roman" w:hAnsi="Times New Roman" w:cs="Times New Roman"/>
          <w:kern w:val="0"/>
          <w:lang w:val="en-GB" w:eastAsia="fr-FR" w:bidi="ar-SA"/>
        </w:rPr>
        <w:t>Universiteit</w:t>
      </w:r>
      <w:proofErr w:type="spellEnd"/>
      <w:r w:rsidRPr="009B2B65">
        <w:rPr>
          <w:rFonts w:ascii="Times New Roman" w:eastAsia="Times New Roman" w:hAnsi="Times New Roman" w:cs="Times New Roman"/>
          <w:kern w:val="0"/>
          <w:lang w:val="en-GB" w:eastAsia="fr-FR" w:bidi="ar-SA"/>
        </w:rPr>
        <w:t xml:space="preserve"> and </w:t>
      </w:r>
      <w:proofErr w:type="spellStart"/>
      <w:r w:rsidRPr="009B2B65">
        <w:rPr>
          <w:rFonts w:ascii="Times New Roman" w:eastAsia="Times New Roman" w:hAnsi="Times New Roman" w:cs="Times New Roman"/>
          <w:kern w:val="0"/>
          <w:lang w:val="en-GB" w:eastAsia="fr-FR" w:bidi="ar-SA"/>
        </w:rPr>
        <w:t>Universiteit</w:t>
      </w:r>
      <w:proofErr w:type="spellEnd"/>
      <w:r w:rsidRPr="009B2B65">
        <w:rPr>
          <w:rFonts w:ascii="Times New Roman" w:eastAsia="Times New Roman" w:hAnsi="Times New Roman" w:cs="Times New Roman"/>
          <w:kern w:val="0"/>
          <w:lang w:val="en-GB" w:eastAsia="fr-FR" w:bidi="ar-SA"/>
        </w:rPr>
        <w:t xml:space="preserve"> van Amsterdam) and together with the Groningen University they agreed to organize such an event with us when it meets certain academic standards.</w:t>
      </w: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r w:rsidRPr="009B2B65">
        <w:rPr>
          <w:rFonts w:ascii="Times New Roman" w:eastAsia="Times New Roman" w:hAnsi="Times New Roman" w:cs="Times New Roman"/>
          <w:kern w:val="0"/>
          <w:lang w:val="en-GB" w:eastAsia="fr-FR" w:bidi="ar-SA"/>
        </w:rPr>
        <w:t>In the outline attached we formulated rather extensively the subject of the conference that will serve both the application at the university boards for full funding of the event as well as a call to papers among potential speakers at academia, think thanks, among students but also within the European peace movement. For a call to papers it might be needed to reschedule the conference to October 2018; when we really want to have it next May instead of a call to papers we have to start with inviting speakers not only for the public lectures both also for the panels.</w:t>
      </w: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r w:rsidRPr="009B2B65">
        <w:rPr>
          <w:rFonts w:ascii="Times New Roman" w:eastAsia="Times New Roman" w:hAnsi="Times New Roman" w:cs="Times New Roman"/>
          <w:kern w:val="0"/>
          <w:lang w:val="en-GB" w:eastAsia="fr-FR" w:bidi="ar-SA"/>
        </w:rPr>
        <w:t>You are invited to give your comments on the outline, the subjects listed etc. Our planning would be to send the application for funding before the end of this year to the university boards.</w:t>
      </w:r>
    </w:p>
    <w:p w:rsidR="009B2B65" w:rsidRP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r w:rsidRPr="009B2B65">
        <w:rPr>
          <w:rFonts w:ascii="Times New Roman" w:eastAsia="Times New Roman" w:hAnsi="Times New Roman" w:cs="Times New Roman"/>
          <w:kern w:val="0"/>
          <w:lang w:val="en-GB" w:eastAsia="fr-FR" w:bidi="ar-SA"/>
        </w:rPr>
        <w:t>See you next Sunday!</w:t>
      </w:r>
    </w:p>
    <w:p w:rsidR="00E935B9" w:rsidRPr="009B2B65" w:rsidRDefault="00E935B9"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E935B9" w:rsidRDefault="009B2B65" w:rsidP="00E935B9">
      <w:pPr>
        <w:widowControl/>
        <w:suppressAutoHyphens w:val="0"/>
        <w:autoSpaceDN/>
        <w:spacing w:after="0"/>
        <w:textAlignment w:val="auto"/>
        <w:rPr>
          <w:rFonts w:ascii="Times New Roman" w:eastAsia="Times New Roman" w:hAnsi="Times New Roman" w:cs="Times New Roman"/>
          <w:kern w:val="0"/>
          <w:lang w:val="en-GB" w:eastAsia="fr-FR" w:bidi="ar-SA"/>
        </w:rPr>
      </w:pPr>
      <w:r w:rsidRPr="009B2B65">
        <w:rPr>
          <w:rFonts w:ascii="Times New Roman" w:eastAsia="Times New Roman" w:hAnsi="Times New Roman" w:cs="Times New Roman"/>
          <w:kern w:val="0"/>
          <w:lang w:val="en-GB" w:eastAsia="fr-FR" w:bidi="ar-SA"/>
        </w:rPr>
        <w:t xml:space="preserve">Jan </w:t>
      </w:r>
      <w:proofErr w:type="spellStart"/>
      <w:r w:rsidRPr="009B2B65">
        <w:rPr>
          <w:rFonts w:ascii="Times New Roman" w:eastAsia="Times New Roman" w:hAnsi="Times New Roman" w:cs="Times New Roman"/>
          <w:kern w:val="0"/>
          <w:lang w:val="en-GB" w:eastAsia="fr-FR" w:bidi="ar-SA"/>
        </w:rPr>
        <w:t>Schaake</w:t>
      </w:r>
      <w:proofErr w:type="spellEnd"/>
      <w:r w:rsidR="00E935B9" w:rsidRPr="00E935B9">
        <w:rPr>
          <w:rFonts w:ascii="Times New Roman" w:eastAsia="Times New Roman" w:hAnsi="Times New Roman" w:cs="Times New Roman"/>
          <w:kern w:val="0"/>
          <w:lang w:val="en-GB" w:eastAsia="fr-FR" w:bidi="ar-SA"/>
        </w:rPr>
        <w:t xml:space="preserve"> </w:t>
      </w:r>
    </w:p>
    <w:p w:rsidR="00E935B9" w:rsidRPr="009B2B65" w:rsidRDefault="00E935B9" w:rsidP="00E935B9">
      <w:pPr>
        <w:widowControl/>
        <w:suppressAutoHyphens w:val="0"/>
        <w:autoSpaceDN/>
        <w:spacing w:after="0"/>
        <w:textAlignment w:val="auto"/>
        <w:rPr>
          <w:rFonts w:ascii="Times New Roman" w:eastAsia="Times New Roman" w:hAnsi="Times New Roman" w:cs="Times New Roman"/>
          <w:kern w:val="0"/>
          <w:lang w:val="en-GB" w:eastAsia="fr-FR" w:bidi="ar-SA"/>
        </w:rPr>
      </w:pPr>
      <w:r w:rsidRPr="00E935B9">
        <w:rPr>
          <w:rFonts w:ascii="Times New Roman" w:eastAsia="Times New Roman" w:hAnsi="Times New Roman" w:cs="Times New Roman"/>
          <w:kern w:val="0"/>
          <w:lang w:val="en-GB" w:eastAsia="fr-FR" w:bidi="ar-SA"/>
        </w:rPr>
        <w:t>schaakejan@gmail.com</w:t>
      </w:r>
    </w:p>
    <w:p w:rsidR="00784AEE" w:rsidRDefault="00784AEE"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Default="00E935B9" w:rsidP="009B2B65">
      <w:pPr>
        <w:widowControl/>
        <w:suppressAutoHyphens w:val="0"/>
        <w:autoSpaceDN/>
        <w:spacing w:after="0"/>
        <w:textAlignment w:val="auto"/>
        <w:rPr>
          <w:rFonts w:ascii="Times New Roman" w:eastAsia="Times New Roman" w:hAnsi="Times New Roman" w:cs="Times New Roman"/>
          <w:kern w:val="0"/>
          <w:lang w:val="en-GB" w:eastAsia="fr-FR" w:bidi="ar-SA"/>
        </w:rPr>
      </w:pPr>
      <w:r>
        <w:rPr>
          <w:rFonts w:ascii="Times New Roman" w:eastAsia="Times New Roman" w:hAnsi="Times New Roman" w:cs="Times New Roman"/>
          <w:kern w:val="0"/>
          <w:lang w:val="en-GB" w:eastAsia="fr-FR" w:bidi="ar-SA"/>
        </w:rPr>
        <w:t>_________________________________________________</w:t>
      </w:r>
    </w:p>
    <w:p w:rsidR="009B2B65" w:rsidRDefault="009B2B65" w:rsidP="009B2B65">
      <w:pPr>
        <w:widowControl/>
        <w:suppressAutoHyphens w:val="0"/>
        <w:autoSpaceDN/>
        <w:spacing w:after="0"/>
        <w:textAlignment w:val="auto"/>
        <w:rPr>
          <w:rFonts w:ascii="Times New Roman" w:eastAsia="Times New Roman" w:hAnsi="Times New Roman" w:cs="Times New Roman"/>
          <w:kern w:val="0"/>
          <w:lang w:val="en-GB" w:eastAsia="fr-FR" w:bidi="ar-SA"/>
        </w:rPr>
      </w:pPr>
    </w:p>
    <w:p w:rsidR="009B2B65" w:rsidRPr="00E935B9" w:rsidRDefault="009B2B65" w:rsidP="00E935B9">
      <w:pPr>
        <w:jc w:val="center"/>
        <w:rPr>
          <w:rFonts w:asciiTheme="minorHAnsi" w:hAnsiTheme="minorHAnsi" w:cstheme="minorHAnsi"/>
          <w:b/>
          <w:sz w:val="32"/>
          <w:szCs w:val="32"/>
          <w:lang w:val="en-GB"/>
        </w:rPr>
      </w:pPr>
      <w:proofErr w:type="gramStart"/>
      <w:r w:rsidRPr="00E935B9">
        <w:rPr>
          <w:rFonts w:asciiTheme="minorHAnsi" w:hAnsiTheme="minorHAnsi" w:cstheme="minorHAnsi"/>
          <w:b/>
          <w:sz w:val="32"/>
          <w:szCs w:val="32"/>
          <w:lang w:val="en-GB"/>
        </w:rPr>
        <w:t>European Defence or Militarisation of the EU?</w:t>
      </w:r>
      <w:proofErr w:type="gramEnd"/>
    </w:p>
    <w:p w:rsidR="009B2B65" w:rsidRPr="009B2B65" w:rsidRDefault="009B2B65" w:rsidP="00E935B9">
      <w:pPr>
        <w:jc w:val="center"/>
        <w:rPr>
          <w:rFonts w:asciiTheme="minorHAnsi" w:hAnsiTheme="minorHAnsi" w:cstheme="minorHAnsi"/>
          <w:sz w:val="22"/>
          <w:szCs w:val="22"/>
          <w:lang w:val="en-GB"/>
        </w:rPr>
      </w:pPr>
      <w:r w:rsidRPr="00CB4813">
        <w:rPr>
          <w:rFonts w:asciiTheme="minorHAnsi" w:hAnsiTheme="minorHAnsi" w:cstheme="minorHAnsi"/>
          <w:sz w:val="22"/>
          <w:szCs w:val="22"/>
          <w:lang w:val="en-GB"/>
        </w:rPr>
        <w:t>Conference outline</w:t>
      </w:r>
    </w:p>
    <w:p w:rsidR="009B2B65" w:rsidRPr="00CB4813" w:rsidRDefault="009B2B65" w:rsidP="009B2B65">
      <w:pPr>
        <w:rPr>
          <w:rFonts w:asciiTheme="minorHAnsi" w:hAnsiTheme="minorHAnsi" w:cstheme="minorHAnsi"/>
          <w:sz w:val="22"/>
          <w:szCs w:val="22"/>
          <w:lang w:val="en-GB"/>
        </w:rPr>
      </w:pPr>
    </w:p>
    <w:p w:rsidR="009B2B65" w:rsidRPr="009B2B65" w:rsidRDefault="009B2B65" w:rsidP="009B2B65">
      <w:pPr>
        <w:rPr>
          <w:rFonts w:asciiTheme="minorHAnsi" w:hAnsiTheme="minorHAnsi" w:cstheme="minorHAnsi"/>
          <w:sz w:val="22"/>
          <w:szCs w:val="22"/>
          <w:lang w:val="en-GB"/>
        </w:rPr>
      </w:pPr>
      <w:r w:rsidRPr="00CB4813">
        <w:rPr>
          <w:rFonts w:asciiTheme="minorHAnsi" w:hAnsiTheme="minorHAnsi" w:cstheme="minorHAnsi"/>
          <w:b/>
          <w:bCs/>
          <w:sz w:val="22"/>
          <w:szCs w:val="22"/>
          <w:lang w:val="en-GB"/>
        </w:rPr>
        <w:t>Background</w:t>
      </w:r>
    </w:p>
    <w:p w:rsidR="009B2B65" w:rsidRPr="00CB4813" w:rsidRDefault="009B2B65" w:rsidP="009B2B65">
      <w:pPr>
        <w:rPr>
          <w:rFonts w:asciiTheme="minorHAnsi" w:hAnsiTheme="minorHAnsi" w:cstheme="minorHAnsi"/>
          <w:b/>
          <w:bCs/>
          <w:sz w:val="22"/>
          <w:szCs w:val="22"/>
          <w:lang w:val="en-GB"/>
        </w:rPr>
      </w:pPr>
    </w:p>
    <w:p w:rsidR="009B2B65" w:rsidRPr="009B2B65" w:rsidRDefault="009B2B65" w:rsidP="009B2B65">
      <w:pPr>
        <w:rPr>
          <w:rFonts w:asciiTheme="minorHAnsi" w:hAnsiTheme="minorHAnsi" w:cstheme="minorHAnsi"/>
          <w:sz w:val="22"/>
          <w:szCs w:val="22"/>
          <w:lang w:val="en-GB"/>
        </w:rPr>
      </w:pPr>
      <w:r w:rsidRPr="00CB4813">
        <w:rPr>
          <w:rFonts w:asciiTheme="minorHAnsi" w:hAnsiTheme="minorHAnsi" w:cstheme="minorHAnsi"/>
          <w:sz w:val="22"/>
          <w:szCs w:val="22"/>
          <w:lang w:val="en-GB"/>
        </w:rPr>
        <w:t>Between 1989 and 1991, the USSR, the Soviet bloc, and the array of states owing their sovereignty, partly or entirely, to the global Cold War structure, imploded. Amidst triumphalist pronouncements such as Fukuyama’s ‘End of History’ thesis, the then-Under Secretary of Defence, Paul Wolfowitz, commissioned a report, the</w:t>
      </w:r>
      <w:r w:rsidRPr="00CB4813">
        <w:rPr>
          <w:rFonts w:asciiTheme="minorHAnsi" w:hAnsiTheme="minorHAnsi" w:cstheme="minorHAnsi"/>
          <w:i/>
          <w:iCs/>
          <w:sz w:val="22"/>
          <w:szCs w:val="22"/>
          <w:lang w:val="en-GB"/>
        </w:rPr>
        <w:t xml:space="preserve"> Defence Planning Guidance, FY 1994-1999</w:t>
      </w:r>
      <w:r w:rsidRPr="00CB4813">
        <w:rPr>
          <w:rFonts w:asciiTheme="minorHAnsi" w:hAnsiTheme="minorHAnsi" w:cstheme="minorHAnsi"/>
          <w:sz w:val="22"/>
          <w:szCs w:val="22"/>
          <w:lang w:val="en-GB"/>
        </w:rPr>
        <w:t xml:space="preserve"> to chart the future of US defence policy. Basically it laid down a doctrine in which the United States had global military supremacy, which it would defend against both contenders to its primacy and against allies seeking to carve out a role for </w:t>
      </w:r>
      <w:proofErr w:type="gramStart"/>
      <w:r w:rsidRPr="00CB4813">
        <w:rPr>
          <w:rFonts w:asciiTheme="minorHAnsi" w:hAnsiTheme="minorHAnsi" w:cstheme="minorHAnsi"/>
          <w:sz w:val="22"/>
          <w:szCs w:val="22"/>
          <w:lang w:val="en-GB"/>
        </w:rPr>
        <w:t>the themselves</w:t>
      </w:r>
      <w:proofErr w:type="gramEnd"/>
      <w:r w:rsidRPr="00CB4813">
        <w:rPr>
          <w:rFonts w:asciiTheme="minorHAnsi" w:hAnsiTheme="minorHAnsi" w:cstheme="minorHAnsi"/>
          <w:sz w:val="22"/>
          <w:szCs w:val="22"/>
          <w:lang w:val="en-GB"/>
        </w:rPr>
        <w:t xml:space="preserve"> in the former Soviet space. Hence, the US was advised to ensure a </w:t>
      </w:r>
      <w:proofErr w:type="gramStart"/>
      <w:r w:rsidRPr="00CB4813">
        <w:rPr>
          <w:rFonts w:asciiTheme="minorHAnsi" w:hAnsiTheme="minorHAnsi" w:cstheme="minorHAnsi"/>
          <w:sz w:val="22"/>
          <w:szCs w:val="22"/>
          <w:lang w:val="en-GB"/>
        </w:rPr>
        <w:t>military  ‘forward</w:t>
      </w:r>
      <w:proofErr w:type="gramEnd"/>
      <w:r w:rsidRPr="00CB4813">
        <w:rPr>
          <w:rFonts w:asciiTheme="minorHAnsi" w:hAnsiTheme="minorHAnsi" w:cstheme="minorHAnsi"/>
          <w:sz w:val="22"/>
          <w:szCs w:val="22"/>
          <w:lang w:val="en-GB"/>
        </w:rPr>
        <w:t xml:space="preserve"> presence’ (</w:t>
      </w:r>
      <w:r w:rsidRPr="00CB4813">
        <w:rPr>
          <w:rFonts w:asciiTheme="minorHAnsi" w:hAnsiTheme="minorHAnsi" w:cstheme="minorHAnsi"/>
          <w:i/>
          <w:iCs/>
          <w:sz w:val="22"/>
          <w:szCs w:val="22"/>
          <w:lang w:val="en-GB"/>
        </w:rPr>
        <w:t xml:space="preserve">DPG </w:t>
      </w:r>
      <w:r w:rsidRPr="00CB4813">
        <w:rPr>
          <w:rFonts w:asciiTheme="minorHAnsi" w:hAnsiTheme="minorHAnsi" w:cstheme="minorHAnsi"/>
          <w:sz w:val="22"/>
          <w:szCs w:val="22"/>
          <w:lang w:val="en-GB"/>
        </w:rPr>
        <w:t xml:space="preserve">1992: 13). In a comment on the draft version, the document also states that ‘While the United States supports the goal of European integration; we must seek to </w:t>
      </w:r>
      <w:r w:rsidRPr="00CB4813">
        <w:rPr>
          <w:rFonts w:asciiTheme="minorHAnsi" w:hAnsiTheme="minorHAnsi" w:cstheme="minorHAnsi"/>
          <w:i/>
          <w:iCs/>
          <w:sz w:val="22"/>
          <w:szCs w:val="22"/>
          <w:lang w:val="en-GB"/>
        </w:rPr>
        <w:t>prevent the emergence of European-only security arrangements which would undermine NATO</w:t>
      </w:r>
      <w:r w:rsidRPr="00CB4813">
        <w:rPr>
          <w:rFonts w:asciiTheme="minorHAnsi" w:hAnsiTheme="minorHAnsi" w:cstheme="minorHAnsi"/>
          <w:sz w:val="22"/>
          <w:szCs w:val="22"/>
          <w:lang w:val="en-GB"/>
        </w:rPr>
        <w:t>—particularly the Alliance’s integrated command structure’ (</w:t>
      </w:r>
      <w:r w:rsidRPr="00CB4813">
        <w:rPr>
          <w:rFonts w:asciiTheme="minorHAnsi" w:hAnsiTheme="minorHAnsi" w:cstheme="minorHAnsi"/>
          <w:i/>
          <w:iCs/>
          <w:sz w:val="22"/>
          <w:szCs w:val="22"/>
          <w:lang w:val="en-GB"/>
        </w:rPr>
        <w:t>DPG,</w:t>
      </w:r>
      <w:r w:rsidRPr="00CB4813">
        <w:rPr>
          <w:rFonts w:asciiTheme="minorHAnsi" w:hAnsiTheme="minorHAnsi" w:cstheme="minorHAnsi"/>
          <w:sz w:val="22"/>
          <w:szCs w:val="22"/>
          <w:lang w:val="en-GB"/>
        </w:rPr>
        <w:t xml:space="preserve"> 1992: 42, emphasis added).</w:t>
      </w:r>
    </w:p>
    <w:p w:rsidR="009B2B65" w:rsidRPr="009B2B65" w:rsidRDefault="009B2B65" w:rsidP="009B2B65">
      <w:pPr>
        <w:ind w:firstLine="284"/>
        <w:rPr>
          <w:rFonts w:asciiTheme="minorHAnsi" w:hAnsiTheme="minorHAnsi" w:cstheme="minorHAnsi"/>
          <w:sz w:val="22"/>
          <w:szCs w:val="22"/>
          <w:lang w:val="en-GB"/>
        </w:rPr>
      </w:pPr>
      <w:r w:rsidRPr="00CB4813">
        <w:rPr>
          <w:rFonts w:asciiTheme="minorHAnsi" w:hAnsiTheme="minorHAnsi" w:cstheme="minorHAnsi"/>
          <w:sz w:val="22"/>
          <w:szCs w:val="22"/>
          <w:lang w:val="en-GB"/>
        </w:rPr>
        <w:t>Briefly before, when the USSR collapsed and the West needed Soviet leader Gorbachev’s consent to a reunified Germany becoming a NATO member state, Secretary of State James Baker had given Gorbachev the reassurance that after this concession, would not advance ‘one inch’ (</w:t>
      </w:r>
      <w:proofErr w:type="spellStart"/>
      <w:r w:rsidRPr="00CB4813">
        <w:rPr>
          <w:rFonts w:asciiTheme="minorHAnsi" w:hAnsiTheme="minorHAnsi" w:cstheme="minorHAnsi"/>
          <w:sz w:val="22"/>
          <w:szCs w:val="22"/>
          <w:lang w:val="en-GB"/>
        </w:rPr>
        <w:t>Sarotte</w:t>
      </w:r>
      <w:proofErr w:type="spellEnd"/>
      <w:r w:rsidRPr="00CB4813">
        <w:rPr>
          <w:rFonts w:asciiTheme="minorHAnsi" w:hAnsiTheme="minorHAnsi" w:cstheme="minorHAnsi"/>
          <w:sz w:val="22"/>
          <w:szCs w:val="22"/>
          <w:lang w:val="en-GB"/>
        </w:rPr>
        <w:t xml:space="preserve"> 2014). </w:t>
      </w:r>
      <w:r w:rsidRPr="00CB4813">
        <w:rPr>
          <w:rFonts w:asciiTheme="minorHAnsi" w:hAnsiTheme="minorHAnsi" w:cstheme="minorHAnsi"/>
          <w:sz w:val="22"/>
          <w:szCs w:val="22"/>
          <w:lang w:val="en-GB"/>
        </w:rPr>
        <w:lastRenderedPageBreak/>
        <w:t xml:space="preserve">However, to ensure no European departures from the Atlantic bond would be undertaken, the Clinton administration in its second term began to take steps towards actual NATO enlargement along with military operations ‘out of area’, viz., in Yugoslavia. </w:t>
      </w:r>
      <w:r w:rsidRPr="009B2B65">
        <w:rPr>
          <w:rFonts w:asciiTheme="minorHAnsi" w:eastAsia="MS Mincho" w:hAnsiTheme="minorHAnsi" w:cstheme="minorHAnsi"/>
          <w:sz w:val="22"/>
          <w:szCs w:val="22"/>
          <w:lang w:val="en-GB"/>
        </w:rPr>
        <w:t xml:space="preserve">As Richard Holbrooke, entrusted with the Yugoslavia portfolio in the State Department, wrote in a 1995 article in </w:t>
      </w:r>
      <w:r w:rsidRPr="009B2B65">
        <w:rPr>
          <w:rFonts w:asciiTheme="minorHAnsi" w:eastAsia="MS Mincho" w:hAnsiTheme="minorHAnsi" w:cstheme="minorHAnsi"/>
          <w:i/>
          <w:sz w:val="22"/>
          <w:szCs w:val="22"/>
          <w:lang w:val="en-GB"/>
        </w:rPr>
        <w:t>Foreign Affairs</w:t>
      </w:r>
      <w:r w:rsidRPr="009B2B65">
        <w:rPr>
          <w:rFonts w:asciiTheme="minorHAnsi" w:eastAsia="MS Mincho" w:hAnsiTheme="minorHAnsi" w:cstheme="minorHAnsi"/>
          <w:sz w:val="22"/>
          <w:szCs w:val="22"/>
          <w:lang w:val="en-GB"/>
        </w:rPr>
        <w:t>, entitled ‘America, a European Power’, ‘the West must expand to central Europe as fast as possible in fact as well as in spirit, and the United States is ready to lead the way’ (Holbrooke 1995: 42).</w:t>
      </w:r>
    </w:p>
    <w:p w:rsidR="009B2B65" w:rsidRPr="009B2B65" w:rsidRDefault="009B2B65" w:rsidP="009B2B65">
      <w:pPr>
        <w:ind w:firstLine="284"/>
        <w:rPr>
          <w:rFonts w:asciiTheme="minorHAnsi" w:hAnsiTheme="minorHAnsi" w:cstheme="minorHAnsi"/>
          <w:sz w:val="22"/>
          <w:szCs w:val="22"/>
          <w:lang w:val="en-GB"/>
        </w:rPr>
      </w:pPr>
      <w:r w:rsidRPr="009B2B65">
        <w:rPr>
          <w:rFonts w:asciiTheme="minorHAnsi" w:eastAsia="MS Mincho" w:hAnsiTheme="minorHAnsi" w:cstheme="minorHAnsi"/>
          <w:sz w:val="22"/>
          <w:szCs w:val="22"/>
          <w:lang w:val="en-GB"/>
        </w:rPr>
        <w:t xml:space="preserve">Ten </w:t>
      </w:r>
      <w:r w:rsidRPr="00CB4813">
        <w:rPr>
          <w:rFonts w:asciiTheme="minorHAnsi" w:eastAsia="MS Mincho" w:hAnsiTheme="minorHAnsi" w:cstheme="minorHAnsi"/>
          <w:sz w:val="22"/>
          <w:szCs w:val="22"/>
          <w:lang w:val="en-GB"/>
        </w:rPr>
        <w:t xml:space="preserve">years later, Ivo </w:t>
      </w:r>
      <w:proofErr w:type="spellStart"/>
      <w:r w:rsidRPr="00CB4813">
        <w:rPr>
          <w:rFonts w:asciiTheme="minorHAnsi" w:eastAsia="MS Mincho" w:hAnsiTheme="minorHAnsi" w:cstheme="minorHAnsi"/>
          <w:sz w:val="22"/>
          <w:szCs w:val="22"/>
          <w:lang w:val="en-GB"/>
        </w:rPr>
        <w:t>Daalder</w:t>
      </w:r>
      <w:proofErr w:type="spellEnd"/>
      <w:r w:rsidRPr="00CB4813">
        <w:rPr>
          <w:rFonts w:asciiTheme="minorHAnsi" w:eastAsia="MS Mincho" w:hAnsiTheme="minorHAnsi" w:cstheme="minorHAnsi"/>
          <w:sz w:val="22"/>
          <w:szCs w:val="22"/>
          <w:lang w:val="en-GB"/>
        </w:rPr>
        <w:t>, future US ambassador to NATO, co-authored a piece in the same journal entitled ‘Global NATO’. This piece argued that NATO was not only fighting in Afghanistan but also supporting the African Union’s peacekeeping mission in Darfur, Sudan, thus staking out a global claim as well. However, ‘while the alliance has increasingly recognized the necessity of operating far from Europe—or “out of area”, in NATO parlance—it has been limited by the requirement that its member states be North American or European’ (</w:t>
      </w:r>
      <w:proofErr w:type="spellStart"/>
      <w:r w:rsidRPr="00CB4813">
        <w:rPr>
          <w:rFonts w:asciiTheme="minorHAnsi" w:eastAsia="MS Mincho" w:hAnsiTheme="minorHAnsi" w:cstheme="minorHAnsi"/>
          <w:sz w:val="22"/>
          <w:szCs w:val="22"/>
          <w:lang w:val="en-GB"/>
        </w:rPr>
        <w:t>Daalder</w:t>
      </w:r>
      <w:proofErr w:type="spellEnd"/>
      <w:r w:rsidRPr="00CB4813">
        <w:rPr>
          <w:rFonts w:asciiTheme="minorHAnsi" w:eastAsia="MS Mincho" w:hAnsiTheme="minorHAnsi" w:cstheme="minorHAnsi"/>
          <w:sz w:val="22"/>
          <w:szCs w:val="22"/>
          <w:lang w:val="en-GB"/>
        </w:rPr>
        <w:t xml:space="preserve"> and </w:t>
      </w:r>
      <w:proofErr w:type="spellStart"/>
      <w:r w:rsidRPr="00CB4813">
        <w:rPr>
          <w:rFonts w:asciiTheme="minorHAnsi" w:eastAsia="MS Mincho" w:hAnsiTheme="minorHAnsi" w:cstheme="minorHAnsi"/>
          <w:sz w:val="22"/>
          <w:szCs w:val="22"/>
          <w:lang w:val="en-GB"/>
        </w:rPr>
        <w:t>Goldgeier</w:t>
      </w:r>
      <w:proofErr w:type="spellEnd"/>
      <w:r w:rsidRPr="00CB4813">
        <w:rPr>
          <w:rFonts w:asciiTheme="minorHAnsi" w:eastAsia="MS Mincho" w:hAnsiTheme="minorHAnsi" w:cstheme="minorHAnsi"/>
          <w:sz w:val="22"/>
          <w:szCs w:val="22"/>
          <w:lang w:val="en-GB"/>
        </w:rPr>
        <w:t xml:space="preserve"> 2006: 106). The Afghan intervention was made a NATO one by invoking the Atlantic Treaty’s article 5 on collective defence (even though it was executed under US, not NATO command) but support for AU in Darfur was not. Hence the authors proposed a global NATO by including countries such as Australia and New Zealand, India and South Africa, Brazil, and Japan and South Korea. </w:t>
      </w:r>
    </w:p>
    <w:p w:rsidR="009B2B65" w:rsidRPr="009B2B65" w:rsidRDefault="009B2B65" w:rsidP="009B2B65">
      <w:pPr>
        <w:ind w:firstLine="284"/>
        <w:rPr>
          <w:rFonts w:asciiTheme="minorHAnsi" w:hAnsiTheme="minorHAnsi" w:cstheme="minorHAnsi"/>
          <w:sz w:val="22"/>
          <w:szCs w:val="22"/>
          <w:lang w:val="en-GB"/>
        </w:rPr>
      </w:pPr>
      <w:r w:rsidRPr="00CB4813">
        <w:rPr>
          <w:rFonts w:asciiTheme="minorHAnsi" w:eastAsia="MS Mincho" w:hAnsiTheme="minorHAnsi" w:cstheme="minorHAnsi"/>
          <w:sz w:val="22"/>
          <w:szCs w:val="22"/>
          <w:lang w:val="en-GB"/>
        </w:rPr>
        <w:t xml:space="preserve">The role of Europe in this project was limited. Thus ‘European militaries are stretched thin by the many new missions they are called on to perform in Afghanistan and in Sudan, Congo, and other parts of Africa’. Even so, a Global NATO would not need to worry the EU’s own growing global engagement, the authors write. ‘Not only does the EU lack the kind of military capacity that it needs to operate far from Europe, but much of its work in </w:t>
      </w:r>
      <w:proofErr w:type="spellStart"/>
      <w:r w:rsidRPr="00CB4813">
        <w:rPr>
          <w:rFonts w:asciiTheme="minorHAnsi" w:eastAsia="MS Mincho" w:hAnsiTheme="minorHAnsi" w:cstheme="minorHAnsi"/>
          <w:sz w:val="22"/>
          <w:szCs w:val="22"/>
          <w:lang w:val="en-GB"/>
        </w:rPr>
        <w:t>postconflict</w:t>
      </w:r>
      <w:proofErr w:type="spellEnd"/>
      <w:r w:rsidRPr="00CB4813">
        <w:rPr>
          <w:rFonts w:asciiTheme="minorHAnsi" w:eastAsia="MS Mincho" w:hAnsiTheme="minorHAnsi" w:cstheme="minorHAnsi"/>
          <w:sz w:val="22"/>
          <w:szCs w:val="22"/>
          <w:lang w:val="en-GB"/>
        </w:rPr>
        <w:t xml:space="preserve"> reconstruction and policing would complement rather than compete with a global NATO (Ibid.: 110, 113). In other words, the EU will not </w:t>
      </w:r>
      <w:proofErr w:type="gramStart"/>
      <w:r w:rsidRPr="00CB4813">
        <w:rPr>
          <w:rFonts w:asciiTheme="minorHAnsi" w:eastAsia="MS Mincho" w:hAnsiTheme="minorHAnsi" w:cstheme="minorHAnsi"/>
          <w:sz w:val="22"/>
          <w:szCs w:val="22"/>
          <w:lang w:val="en-GB"/>
        </w:rPr>
        <w:t>be  involved</w:t>
      </w:r>
      <w:proofErr w:type="gramEnd"/>
      <w:r w:rsidRPr="00CB4813">
        <w:rPr>
          <w:rFonts w:asciiTheme="minorHAnsi" w:eastAsia="MS Mincho" w:hAnsiTheme="minorHAnsi" w:cstheme="minorHAnsi"/>
          <w:sz w:val="22"/>
          <w:szCs w:val="22"/>
          <w:lang w:val="en-GB"/>
        </w:rPr>
        <w:t xml:space="preserve"> militarily in major out-of-area operations, but help with rebuilding and performing police duties. </w:t>
      </w:r>
    </w:p>
    <w:p w:rsidR="009B2B65" w:rsidRPr="009B2B65" w:rsidRDefault="009B2B65" w:rsidP="009B2B65">
      <w:pPr>
        <w:ind w:firstLine="284"/>
        <w:rPr>
          <w:rFonts w:asciiTheme="minorHAnsi" w:hAnsiTheme="minorHAnsi" w:cstheme="minorHAnsi"/>
          <w:sz w:val="22"/>
          <w:szCs w:val="22"/>
          <w:lang w:val="en-GB"/>
        </w:rPr>
      </w:pPr>
    </w:p>
    <w:p w:rsidR="009B2B65" w:rsidRPr="009B2B65" w:rsidRDefault="009B2B65" w:rsidP="009B2B65">
      <w:pPr>
        <w:ind w:firstLine="284"/>
        <w:rPr>
          <w:rFonts w:asciiTheme="minorHAnsi" w:hAnsiTheme="minorHAnsi" w:cstheme="minorHAnsi"/>
          <w:sz w:val="22"/>
          <w:szCs w:val="22"/>
          <w:lang w:val="en-GB"/>
        </w:rPr>
      </w:pPr>
      <w:r w:rsidRPr="00CB4813">
        <w:rPr>
          <w:rFonts w:asciiTheme="minorHAnsi" w:eastAsia="MS Mincho" w:hAnsiTheme="minorHAnsi" w:cstheme="minorHAnsi"/>
          <w:sz w:val="22"/>
          <w:szCs w:val="22"/>
          <w:lang w:val="en-GB"/>
        </w:rPr>
        <w:t>From right after World War II, France has led European resistance to these American aspirations. Dating from the debates on the European Defence Community in the early 1950s (eventually solved by giving Paris a voice in deciding West German armament levels through the WEU and thus making its consent to Bonn’s NATO membership possible) and highlighted by the French decision to leave the military organisation of the Alliance in 1966 (it returned during the Yugoslav intervention), this resistance has throughout constituted the core around which a ‘European defence’ was to be built. In the recent period, several EU structures have been created to restart this process (</w:t>
      </w:r>
      <w:proofErr w:type="spellStart"/>
      <w:r w:rsidRPr="00CB4813">
        <w:rPr>
          <w:rFonts w:asciiTheme="minorHAnsi" w:eastAsia="MS Mincho" w:hAnsiTheme="minorHAnsi" w:cstheme="minorHAnsi"/>
          <w:sz w:val="22"/>
          <w:szCs w:val="22"/>
          <w:lang w:val="en-GB"/>
        </w:rPr>
        <w:t>Karampekios</w:t>
      </w:r>
      <w:proofErr w:type="spellEnd"/>
      <w:r w:rsidRPr="00CB4813">
        <w:rPr>
          <w:rFonts w:asciiTheme="minorHAnsi" w:eastAsia="MS Mincho" w:hAnsiTheme="minorHAnsi" w:cstheme="minorHAnsi"/>
          <w:sz w:val="22"/>
          <w:szCs w:val="22"/>
          <w:lang w:val="en-GB"/>
        </w:rPr>
        <w:t xml:space="preserve"> and </w:t>
      </w:r>
      <w:proofErr w:type="spellStart"/>
      <w:r w:rsidRPr="00CB4813">
        <w:rPr>
          <w:rFonts w:asciiTheme="minorHAnsi" w:eastAsia="MS Mincho" w:hAnsiTheme="minorHAnsi" w:cstheme="minorHAnsi"/>
          <w:sz w:val="22"/>
          <w:szCs w:val="22"/>
          <w:lang w:val="en-GB"/>
        </w:rPr>
        <w:t>Oikonomou</w:t>
      </w:r>
      <w:proofErr w:type="spellEnd"/>
      <w:r w:rsidRPr="00CB4813">
        <w:rPr>
          <w:rFonts w:asciiTheme="minorHAnsi" w:eastAsia="MS Mincho" w:hAnsiTheme="minorHAnsi" w:cstheme="minorHAnsi"/>
          <w:sz w:val="22"/>
          <w:szCs w:val="22"/>
          <w:lang w:val="en-GB"/>
        </w:rPr>
        <w:t xml:space="preserve"> 2015; De </w:t>
      </w:r>
      <w:proofErr w:type="spellStart"/>
      <w:r w:rsidRPr="00CB4813">
        <w:rPr>
          <w:rFonts w:asciiTheme="minorHAnsi" w:eastAsia="MS Mincho" w:hAnsiTheme="minorHAnsi" w:cstheme="minorHAnsi"/>
          <w:sz w:val="22"/>
          <w:szCs w:val="22"/>
          <w:lang w:val="en-GB"/>
        </w:rPr>
        <w:t>Vries</w:t>
      </w:r>
      <w:proofErr w:type="spellEnd"/>
      <w:r w:rsidRPr="00CB4813">
        <w:rPr>
          <w:rFonts w:asciiTheme="minorHAnsi" w:eastAsia="MS Mincho" w:hAnsiTheme="minorHAnsi" w:cstheme="minorHAnsi"/>
          <w:sz w:val="22"/>
          <w:szCs w:val="22"/>
          <w:lang w:val="en-GB"/>
        </w:rPr>
        <w:t xml:space="preserve"> 2017). The new French president, </w:t>
      </w:r>
      <w:proofErr w:type="spellStart"/>
      <w:r w:rsidRPr="00CB4813">
        <w:rPr>
          <w:rFonts w:asciiTheme="minorHAnsi" w:eastAsia="MS Mincho" w:hAnsiTheme="minorHAnsi" w:cstheme="minorHAnsi"/>
          <w:sz w:val="22"/>
          <w:szCs w:val="22"/>
          <w:lang w:val="en-GB"/>
        </w:rPr>
        <w:t>Emmanual</w:t>
      </w:r>
      <w:proofErr w:type="spellEnd"/>
      <w:r w:rsidRPr="00CB4813">
        <w:rPr>
          <w:rFonts w:asciiTheme="minorHAnsi" w:eastAsia="MS Mincho" w:hAnsiTheme="minorHAnsi" w:cstheme="minorHAnsi"/>
          <w:sz w:val="22"/>
          <w:szCs w:val="22"/>
          <w:lang w:val="en-GB"/>
        </w:rPr>
        <w:t xml:space="preserve"> Macron, has reiterated his country’s concerns that the United States might be less interested in the security of Europe and that therefore European security should not rely solely on NATO. A European general staff might serve the purposes of giving the EU ‘strategic autonomy’ (</w:t>
      </w:r>
      <w:proofErr w:type="spellStart"/>
      <w:r w:rsidRPr="00CB4813">
        <w:rPr>
          <w:rFonts w:asciiTheme="minorHAnsi" w:eastAsia="MS Mincho" w:hAnsiTheme="minorHAnsi" w:cstheme="minorHAnsi"/>
          <w:sz w:val="22"/>
          <w:szCs w:val="22"/>
          <w:lang w:val="en-GB"/>
        </w:rPr>
        <w:t>Cabirol</w:t>
      </w:r>
      <w:proofErr w:type="spellEnd"/>
      <w:r w:rsidRPr="00CB4813">
        <w:rPr>
          <w:rFonts w:asciiTheme="minorHAnsi" w:eastAsia="MS Mincho" w:hAnsiTheme="minorHAnsi" w:cstheme="minorHAnsi"/>
          <w:sz w:val="22"/>
          <w:szCs w:val="22"/>
          <w:lang w:val="en-GB"/>
        </w:rPr>
        <w:t xml:space="preserve"> 2017). </w:t>
      </w:r>
    </w:p>
    <w:p w:rsidR="009B2B65" w:rsidRPr="009B2B65" w:rsidRDefault="009B2B65" w:rsidP="009B2B65">
      <w:pPr>
        <w:ind w:firstLine="284"/>
        <w:rPr>
          <w:rFonts w:asciiTheme="minorHAnsi" w:hAnsiTheme="minorHAnsi" w:cstheme="minorHAnsi"/>
          <w:sz w:val="22"/>
          <w:szCs w:val="22"/>
          <w:lang w:val="en-GB"/>
        </w:rPr>
      </w:pPr>
    </w:p>
    <w:p w:rsidR="009B2B65" w:rsidRPr="009B2B65" w:rsidRDefault="009B2B65" w:rsidP="009B2B65">
      <w:pPr>
        <w:rPr>
          <w:rFonts w:asciiTheme="minorHAnsi" w:hAnsiTheme="minorHAnsi" w:cstheme="minorHAnsi"/>
          <w:sz w:val="22"/>
          <w:szCs w:val="22"/>
          <w:lang w:val="en-GB"/>
        </w:rPr>
      </w:pPr>
      <w:r w:rsidRPr="00CB4813">
        <w:rPr>
          <w:rFonts w:asciiTheme="minorHAnsi" w:hAnsiTheme="minorHAnsi" w:cstheme="minorHAnsi"/>
          <w:b/>
          <w:bCs/>
          <w:sz w:val="22"/>
          <w:szCs w:val="22"/>
          <w:lang w:val="en-GB"/>
        </w:rPr>
        <w:t xml:space="preserve">Conference Proposal </w:t>
      </w:r>
    </w:p>
    <w:p w:rsidR="009B2B65" w:rsidRPr="009B2B65" w:rsidRDefault="009B2B65" w:rsidP="009B2B65">
      <w:pPr>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To investigate the ensuing development of separate European defence structures within the broader Atlantic alliance, its problems and potential contribution to a stable European and world order, the undersigned are proposing a two-day conference in the third week of May (in case of invited contributions only) or October 2018 (in case of a call to papers) on the topic </w:t>
      </w:r>
      <w:r w:rsidRPr="00CB4813">
        <w:rPr>
          <w:rFonts w:asciiTheme="minorHAnsi" w:hAnsiTheme="minorHAnsi" w:cstheme="minorHAnsi"/>
          <w:i/>
          <w:iCs/>
          <w:sz w:val="22"/>
          <w:szCs w:val="22"/>
          <w:lang w:val="en-GB"/>
        </w:rPr>
        <w:t>European Defence or Militarisation of the EU?</w:t>
      </w:r>
      <w:r w:rsidRPr="00CB4813">
        <w:rPr>
          <w:rFonts w:asciiTheme="minorHAnsi" w:hAnsiTheme="minorHAnsi" w:cstheme="minorHAnsi"/>
          <w:sz w:val="22"/>
          <w:szCs w:val="22"/>
          <w:lang w:val="en-GB"/>
        </w:rPr>
        <w:t xml:space="preserve"> </w:t>
      </w:r>
    </w:p>
    <w:p w:rsidR="009B2B65" w:rsidRPr="009B2B65" w:rsidRDefault="009B2B65" w:rsidP="009B2B65">
      <w:pPr>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It will comprise a series of panels for which preferably a call to papers will be issued and a number of public lectures by invited speakers. </w:t>
      </w:r>
    </w:p>
    <w:p w:rsidR="009B2B65" w:rsidRPr="009B2B65" w:rsidRDefault="009B2B65" w:rsidP="009B2B65">
      <w:pPr>
        <w:rPr>
          <w:rFonts w:asciiTheme="minorHAnsi" w:hAnsiTheme="minorHAnsi" w:cstheme="minorHAnsi"/>
          <w:sz w:val="22"/>
          <w:szCs w:val="22"/>
          <w:lang w:val="en-GB"/>
        </w:rPr>
      </w:pPr>
    </w:p>
    <w:p w:rsidR="009B2B65" w:rsidRPr="009B2B65" w:rsidRDefault="009B2B65" w:rsidP="009B2B65">
      <w:pPr>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The provisional themes of the conference are the following. </w:t>
      </w:r>
    </w:p>
    <w:p w:rsidR="009B2B65" w:rsidRPr="00CB4813" w:rsidRDefault="009B2B65" w:rsidP="009B2B65">
      <w:pPr>
        <w:rPr>
          <w:rFonts w:asciiTheme="minorHAnsi" w:hAnsiTheme="minorHAnsi" w:cstheme="minorHAnsi"/>
          <w:sz w:val="22"/>
          <w:szCs w:val="22"/>
          <w:lang w:val="en-GB"/>
        </w:rPr>
      </w:pPr>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i/>
          <w:iCs/>
          <w:sz w:val="22"/>
          <w:szCs w:val="22"/>
          <w:lang w:val="en-GB"/>
        </w:rPr>
        <w:t xml:space="preserve">For the public lectures, </w:t>
      </w:r>
    </w:p>
    <w:p w:rsidR="009B2B65" w:rsidRPr="009B2B65" w:rsidRDefault="009B2B65" w:rsidP="009B2B65">
      <w:pPr>
        <w:spacing w:after="0"/>
        <w:ind w:firstLine="180"/>
        <w:rPr>
          <w:rFonts w:asciiTheme="minorHAnsi" w:hAnsiTheme="minorHAnsi" w:cstheme="minorHAnsi"/>
          <w:sz w:val="22"/>
          <w:szCs w:val="22"/>
          <w:lang w:val="en-GB"/>
        </w:rPr>
      </w:pPr>
      <w:proofErr w:type="gramStart"/>
      <w:r w:rsidRPr="00CB4813">
        <w:rPr>
          <w:rFonts w:asciiTheme="minorHAnsi" w:hAnsiTheme="minorHAnsi" w:cstheme="minorHAnsi"/>
          <w:sz w:val="22"/>
          <w:szCs w:val="22"/>
          <w:lang w:val="en-GB"/>
        </w:rPr>
        <w:t>From Atlantic to European Defence?</w:t>
      </w:r>
      <w:proofErr w:type="gramEnd"/>
      <w:r w:rsidRPr="00CB4813">
        <w:rPr>
          <w:rFonts w:asciiTheme="minorHAnsi" w:hAnsiTheme="minorHAnsi" w:cstheme="minorHAnsi"/>
          <w:sz w:val="22"/>
          <w:szCs w:val="22"/>
          <w:lang w:val="en-GB"/>
        </w:rPr>
        <w:t xml:space="preserve"> </w:t>
      </w:r>
    </w:p>
    <w:p w:rsidR="009B2B65" w:rsidRPr="009B2B65" w:rsidRDefault="009B2B65" w:rsidP="009B2B65">
      <w:pPr>
        <w:spacing w:after="0"/>
        <w:ind w:firstLine="180"/>
        <w:rPr>
          <w:rFonts w:asciiTheme="minorHAnsi" w:hAnsiTheme="minorHAnsi" w:cstheme="minorHAnsi"/>
          <w:sz w:val="22"/>
          <w:szCs w:val="22"/>
          <w:lang w:val="en-GB"/>
        </w:rPr>
      </w:pPr>
      <w:r w:rsidRPr="00CB4813">
        <w:rPr>
          <w:rFonts w:asciiTheme="minorHAnsi" w:hAnsiTheme="minorHAnsi" w:cstheme="minorHAnsi"/>
          <w:sz w:val="22"/>
          <w:szCs w:val="22"/>
          <w:lang w:val="en-GB"/>
        </w:rPr>
        <w:t>Towards a European Military-Industrial Complex</w:t>
      </w:r>
    </w:p>
    <w:p w:rsidR="009B2B65" w:rsidRPr="009B2B65" w:rsidRDefault="009B2B65" w:rsidP="009B2B65">
      <w:pPr>
        <w:spacing w:after="0"/>
        <w:ind w:firstLine="180"/>
        <w:rPr>
          <w:rFonts w:asciiTheme="minorHAnsi" w:hAnsiTheme="minorHAnsi" w:cstheme="minorHAnsi"/>
          <w:sz w:val="22"/>
          <w:szCs w:val="22"/>
          <w:lang w:val="en-GB"/>
        </w:rPr>
      </w:pPr>
      <w:r w:rsidRPr="00CB4813">
        <w:rPr>
          <w:rFonts w:asciiTheme="minorHAnsi" w:hAnsiTheme="minorHAnsi" w:cstheme="minorHAnsi"/>
          <w:sz w:val="22"/>
          <w:szCs w:val="22"/>
          <w:lang w:val="en-GB"/>
        </w:rPr>
        <w:t>From the Post-Cold War Order to the New Cold War in Europe</w:t>
      </w:r>
    </w:p>
    <w:p w:rsidR="009B2B65" w:rsidRPr="009B2B65" w:rsidRDefault="009B2B65" w:rsidP="009B2B65">
      <w:pPr>
        <w:spacing w:after="0"/>
        <w:ind w:firstLine="180"/>
        <w:rPr>
          <w:rFonts w:asciiTheme="minorHAnsi" w:hAnsiTheme="minorHAnsi" w:cstheme="minorHAnsi"/>
          <w:sz w:val="22"/>
          <w:szCs w:val="22"/>
          <w:lang w:val="en-GB"/>
        </w:rPr>
      </w:pPr>
      <w:r w:rsidRPr="00CB4813">
        <w:rPr>
          <w:rFonts w:asciiTheme="minorHAnsi" w:hAnsiTheme="minorHAnsi" w:cstheme="minorHAnsi"/>
          <w:sz w:val="22"/>
          <w:szCs w:val="22"/>
          <w:lang w:val="en-GB"/>
        </w:rPr>
        <w:t>Economic Crisis and Militarisation</w:t>
      </w:r>
    </w:p>
    <w:p w:rsidR="009B2B65" w:rsidRPr="00CB4813" w:rsidRDefault="009B2B65" w:rsidP="009B2B65">
      <w:pPr>
        <w:spacing w:after="0"/>
        <w:rPr>
          <w:rFonts w:asciiTheme="minorHAnsi" w:hAnsiTheme="minorHAnsi" w:cstheme="minorHAnsi"/>
          <w:sz w:val="22"/>
          <w:szCs w:val="22"/>
          <w:lang w:val="en-GB"/>
        </w:rPr>
      </w:pPr>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i/>
          <w:iCs/>
          <w:sz w:val="22"/>
          <w:szCs w:val="22"/>
          <w:lang w:val="en-GB"/>
        </w:rPr>
        <w:t xml:space="preserve">For the panels, </w:t>
      </w:r>
    </w:p>
    <w:p w:rsidR="009B2B65" w:rsidRPr="00CB4813" w:rsidRDefault="009B2B65" w:rsidP="009B2B65">
      <w:pPr>
        <w:spacing w:after="0"/>
        <w:rPr>
          <w:rFonts w:asciiTheme="minorHAnsi" w:hAnsiTheme="minorHAnsi" w:cstheme="minorHAnsi"/>
          <w:sz w:val="22"/>
          <w:szCs w:val="22"/>
          <w:lang w:val="en-GB"/>
        </w:rPr>
      </w:pP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Common Security and Defence Policy (EU army as a concept and as practice)</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National (member-state) positions towards the militarisation of the EU</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Formal and informal connections between the EU and the European arms industry</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Role of intellectuals, think-tanks, the European Commission in legitimizing the process of militarization</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Surveillance and the ‘Deep State’ after the Snowden Revelations</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Theorising EU militarisation via European integration and International Political Economy theory</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Militarisation of EU nuclear energy programmes and </w:t>
      </w:r>
      <w:proofErr w:type="spellStart"/>
      <w:proofErr w:type="gramStart"/>
      <w:r w:rsidRPr="00CB4813">
        <w:rPr>
          <w:rFonts w:asciiTheme="minorHAnsi" w:hAnsiTheme="minorHAnsi" w:cstheme="minorHAnsi"/>
          <w:sz w:val="22"/>
          <w:szCs w:val="22"/>
          <w:lang w:val="en-GB"/>
        </w:rPr>
        <w:t>Euratom</w:t>
      </w:r>
      <w:proofErr w:type="spellEnd"/>
      <w:proofErr w:type="gramEnd"/>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Militarisation of EU research policy (incl. science and technology) </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r w:rsidRPr="00CB4813">
        <w:rPr>
          <w:rFonts w:asciiTheme="minorHAnsi" w:hAnsiTheme="minorHAnsi" w:cstheme="minorHAnsi"/>
          <w:sz w:val="22"/>
          <w:szCs w:val="22"/>
          <w:lang w:val="en-GB"/>
        </w:rPr>
        <w:t>Militarisation of EU space policy</w:t>
      </w:r>
    </w:p>
    <w:p w:rsidR="009B2B65" w:rsidRPr="009B2B65" w:rsidRDefault="009B2B65" w:rsidP="009B2B65">
      <w:pPr>
        <w:tabs>
          <w:tab w:val="left" w:pos="0"/>
        </w:tabs>
        <w:spacing w:after="0"/>
        <w:ind w:firstLine="181"/>
        <w:rPr>
          <w:rFonts w:asciiTheme="minorHAnsi" w:hAnsiTheme="minorHAnsi" w:cstheme="minorHAnsi"/>
          <w:sz w:val="22"/>
          <w:szCs w:val="22"/>
          <w:lang w:val="en-GB"/>
        </w:rPr>
      </w:pPr>
      <w:proofErr w:type="gramStart"/>
      <w:r w:rsidRPr="00CB4813">
        <w:rPr>
          <w:rFonts w:asciiTheme="minorHAnsi" w:hAnsiTheme="minorHAnsi" w:cstheme="minorHAnsi"/>
          <w:sz w:val="22"/>
          <w:szCs w:val="22"/>
          <w:lang w:val="en-GB"/>
        </w:rPr>
        <w:t>Militarisation of EU institutions (with new agencies etc.)</w:t>
      </w:r>
      <w:proofErr w:type="gramEnd"/>
    </w:p>
    <w:p w:rsidR="009B2B65" w:rsidRPr="009B2B65" w:rsidRDefault="009B2B65" w:rsidP="009B2B65">
      <w:pPr>
        <w:tabs>
          <w:tab w:val="left" w:pos="0"/>
        </w:tabs>
        <w:spacing w:after="0"/>
        <w:ind w:firstLine="181"/>
        <w:rPr>
          <w:rFonts w:asciiTheme="minorHAnsi" w:hAnsiTheme="minorHAnsi" w:cstheme="minorHAnsi"/>
          <w:sz w:val="22"/>
          <w:szCs w:val="22"/>
          <w:lang w:val="en-GB"/>
        </w:rPr>
      </w:pPr>
      <w:proofErr w:type="gramStart"/>
      <w:r w:rsidRPr="00CB4813">
        <w:rPr>
          <w:rFonts w:asciiTheme="minorHAnsi" w:hAnsiTheme="minorHAnsi" w:cstheme="minorHAnsi"/>
          <w:sz w:val="22"/>
          <w:szCs w:val="22"/>
          <w:lang w:val="en-GB"/>
        </w:rPr>
        <w:t>Militarisation of borders, border security etc.</w:t>
      </w:r>
      <w:proofErr w:type="gramEnd"/>
    </w:p>
    <w:p w:rsidR="009B2B65" w:rsidRPr="00CB4813" w:rsidRDefault="009B2B65" w:rsidP="009B2B65">
      <w:pPr>
        <w:spacing w:after="0"/>
        <w:rPr>
          <w:rFonts w:asciiTheme="minorHAnsi" w:hAnsiTheme="minorHAnsi" w:cstheme="minorHAnsi"/>
          <w:b/>
          <w:bCs/>
          <w:sz w:val="22"/>
          <w:szCs w:val="22"/>
          <w:lang w:val="en-GB"/>
        </w:rPr>
      </w:pPr>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The conference will be organised by the Centrum </w:t>
      </w:r>
      <w:proofErr w:type="spellStart"/>
      <w:r w:rsidRPr="00CB4813">
        <w:rPr>
          <w:rFonts w:asciiTheme="minorHAnsi" w:hAnsiTheme="minorHAnsi" w:cstheme="minorHAnsi"/>
          <w:sz w:val="22"/>
          <w:szCs w:val="22"/>
          <w:lang w:val="en-GB"/>
        </w:rPr>
        <w:t>voor</w:t>
      </w:r>
      <w:proofErr w:type="spellEnd"/>
      <w:r w:rsidRPr="00CB4813">
        <w:rPr>
          <w:rFonts w:asciiTheme="minorHAnsi" w:hAnsiTheme="minorHAnsi" w:cstheme="minorHAnsi"/>
          <w:sz w:val="22"/>
          <w:szCs w:val="22"/>
          <w:lang w:val="en-GB"/>
        </w:rPr>
        <w:t xml:space="preserve"> </w:t>
      </w:r>
      <w:proofErr w:type="spellStart"/>
      <w:r w:rsidRPr="00CB4813">
        <w:rPr>
          <w:rFonts w:asciiTheme="minorHAnsi" w:hAnsiTheme="minorHAnsi" w:cstheme="minorHAnsi"/>
          <w:sz w:val="22"/>
          <w:szCs w:val="22"/>
          <w:lang w:val="en-GB"/>
        </w:rPr>
        <w:t>Geopolitiek</w:t>
      </w:r>
      <w:proofErr w:type="spellEnd"/>
      <w:r w:rsidRPr="00CB4813">
        <w:rPr>
          <w:rFonts w:asciiTheme="minorHAnsi" w:hAnsiTheme="minorHAnsi" w:cstheme="minorHAnsi"/>
          <w:sz w:val="22"/>
          <w:szCs w:val="22"/>
          <w:lang w:val="en-GB"/>
        </w:rPr>
        <w:t xml:space="preserve"> in Utrecht under the responsibility of the undersigned.</w:t>
      </w:r>
    </w:p>
    <w:p w:rsidR="009B2B65" w:rsidRPr="00CB4813" w:rsidRDefault="009B2B65" w:rsidP="009B2B65">
      <w:pPr>
        <w:spacing w:after="0"/>
        <w:rPr>
          <w:rFonts w:asciiTheme="minorHAnsi" w:hAnsiTheme="minorHAnsi" w:cstheme="minorHAnsi"/>
          <w:sz w:val="22"/>
          <w:szCs w:val="22"/>
          <w:lang w:val="en-GB"/>
        </w:rPr>
      </w:pPr>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Amsterdam/Groningen, </w:t>
      </w:r>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Dr </w:t>
      </w:r>
      <w:proofErr w:type="spellStart"/>
      <w:r w:rsidRPr="00CB4813">
        <w:rPr>
          <w:rFonts w:asciiTheme="minorHAnsi" w:hAnsiTheme="minorHAnsi" w:cstheme="minorHAnsi"/>
          <w:sz w:val="22"/>
          <w:szCs w:val="22"/>
          <w:lang w:val="en-GB"/>
        </w:rPr>
        <w:t>Bastiaan</w:t>
      </w:r>
      <w:proofErr w:type="spellEnd"/>
      <w:r w:rsidRPr="00CB4813">
        <w:rPr>
          <w:rFonts w:asciiTheme="minorHAnsi" w:hAnsiTheme="minorHAnsi" w:cstheme="minorHAnsi"/>
          <w:sz w:val="22"/>
          <w:szCs w:val="22"/>
          <w:lang w:val="en-GB"/>
        </w:rPr>
        <w:t xml:space="preserve"> van Apeldoorn, UHD Internationale </w:t>
      </w:r>
      <w:proofErr w:type="spellStart"/>
      <w:r w:rsidRPr="00CB4813">
        <w:rPr>
          <w:rFonts w:asciiTheme="minorHAnsi" w:hAnsiTheme="minorHAnsi" w:cstheme="minorHAnsi"/>
          <w:sz w:val="22"/>
          <w:szCs w:val="22"/>
          <w:lang w:val="en-GB"/>
        </w:rPr>
        <w:t>Betrekkingen</w:t>
      </w:r>
      <w:proofErr w:type="spellEnd"/>
      <w:r w:rsidRPr="00CB4813">
        <w:rPr>
          <w:rFonts w:asciiTheme="minorHAnsi" w:hAnsiTheme="minorHAnsi" w:cstheme="minorHAnsi"/>
          <w:sz w:val="22"/>
          <w:szCs w:val="22"/>
          <w:lang w:val="en-GB"/>
        </w:rPr>
        <w:t xml:space="preserve">, </w:t>
      </w:r>
      <w:proofErr w:type="spellStart"/>
      <w:r w:rsidRPr="00CB4813">
        <w:rPr>
          <w:rFonts w:asciiTheme="minorHAnsi" w:hAnsiTheme="minorHAnsi" w:cstheme="minorHAnsi"/>
          <w:sz w:val="22"/>
          <w:szCs w:val="22"/>
          <w:lang w:val="en-GB"/>
        </w:rPr>
        <w:t>Vrije</w:t>
      </w:r>
      <w:proofErr w:type="spellEnd"/>
      <w:r w:rsidRPr="00CB4813">
        <w:rPr>
          <w:rFonts w:asciiTheme="minorHAnsi" w:hAnsiTheme="minorHAnsi" w:cstheme="minorHAnsi"/>
          <w:sz w:val="22"/>
          <w:szCs w:val="22"/>
          <w:lang w:val="en-GB"/>
        </w:rPr>
        <w:t xml:space="preserve"> </w:t>
      </w:r>
      <w:proofErr w:type="spellStart"/>
      <w:r w:rsidRPr="00CB4813">
        <w:rPr>
          <w:rFonts w:asciiTheme="minorHAnsi" w:hAnsiTheme="minorHAnsi" w:cstheme="minorHAnsi"/>
          <w:sz w:val="22"/>
          <w:szCs w:val="22"/>
          <w:lang w:val="en-GB"/>
        </w:rPr>
        <w:t>Universiteit</w:t>
      </w:r>
      <w:proofErr w:type="spellEnd"/>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Dr Otto Holman, UHD Internationale </w:t>
      </w:r>
      <w:proofErr w:type="spellStart"/>
      <w:r w:rsidRPr="00CB4813">
        <w:rPr>
          <w:rFonts w:asciiTheme="minorHAnsi" w:hAnsiTheme="minorHAnsi" w:cstheme="minorHAnsi"/>
          <w:sz w:val="22"/>
          <w:szCs w:val="22"/>
          <w:lang w:val="en-GB"/>
        </w:rPr>
        <w:t>Betrekkingen</w:t>
      </w:r>
      <w:proofErr w:type="spellEnd"/>
      <w:r w:rsidRPr="00CB4813">
        <w:rPr>
          <w:rFonts w:asciiTheme="minorHAnsi" w:hAnsiTheme="minorHAnsi" w:cstheme="minorHAnsi"/>
          <w:sz w:val="22"/>
          <w:szCs w:val="22"/>
          <w:lang w:val="en-GB"/>
        </w:rPr>
        <w:t xml:space="preserve">, </w:t>
      </w:r>
      <w:proofErr w:type="spellStart"/>
      <w:r w:rsidRPr="00CB4813">
        <w:rPr>
          <w:rFonts w:asciiTheme="minorHAnsi" w:hAnsiTheme="minorHAnsi" w:cstheme="minorHAnsi"/>
          <w:sz w:val="22"/>
          <w:szCs w:val="22"/>
          <w:lang w:val="en-GB"/>
        </w:rPr>
        <w:t>Universiteit</w:t>
      </w:r>
      <w:proofErr w:type="spellEnd"/>
      <w:r w:rsidRPr="00CB4813">
        <w:rPr>
          <w:rFonts w:asciiTheme="minorHAnsi" w:hAnsiTheme="minorHAnsi" w:cstheme="minorHAnsi"/>
          <w:sz w:val="22"/>
          <w:szCs w:val="22"/>
          <w:lang w:val="en-GB"/>
        </w:rPr>
        <w:t xml:space="preserve"> van Amsterdam</w:t>
      </w:r>
    </w:p>
    <w:p w:rsidR="009B2B65" w:rsidRPr="009B2B65" w:rsidRDefault="009B2B65" w:rsidP="009B2B65">
      <w:pPr>
        <w:spacing w:after="0"/>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Prof Dr </w:t>
      </w:r>
      <w:proofErr w:type="spellStart"/>
      <w:r w:rsidRPr="00CB4813">
        <w:rPr>
          <w:rFonts w:asciiTheme="minorHAnsi" w:hAnsiTheme="minorHAnsi" w:cstheme="minorHAnsi"/>
          <w:sz w:val="22"/>
          <w:szCs w:val="22"/>
          <w:lang w:val="en-GB"/>
        </w:rPr>
        <w:t>Jaap</w:t>
      </w:r>
      <w:proofErr w:type="spellEnd"/>
      <w:r w:rsidRPr="00CB4813">
        <w:rPr>
          <w:rFonts w:asciiTheme="minorHAnsi" w:hAnsiTheme="minorHAnsi" w:cstheme="minorHAnsi"/>
          <w:sz w:val="22"/>
          <w:szCs w:val="22"/>
          <w:lang w:val="en-GB"/>
        </w:rPr>
        <w:t xml:space="preserve"> de Wilde, </w:t>
      </w:r>
      <w:proofErr w:type="spellStart"/>
      <w:r w:rsidRPr="00CB4813">
        <w:rPr>
          <w:rFonts w:asciiTheme="minorHAnsi" w:hAnsiTheme="minorHAnsi" w:cstheme="minorHAnsi"/>
          <w:sz w:val="22"/>
          <w:szCs w:val="22"/>
          <w:lang w:val="en-GB"/>
        </w:rPr>
        <w:t>Hoogleraar</w:t>
      </w:r>
      <w:proofErr w:type="spellEnd"/>
      <w:r w:rsidRPr="00CB4813">
        <w:rPr>
          <w:rFonts w:asciiTheme="minorHAnsi" w:hAnsiTheme="minorHAnsi" w:cstheme="minorHAnsi"/>
          <w:sz w:val="22"/>
          <w:szCs w:val="22"/>
          <w:lang w:val="en-GB"/>
        </w:rPr>
        <w:t xml:space="preserve"> I</w:t>
      </w:r>
      <w:r w:rsidRPr="009B2B65">
        <w:rPr>
          <w:rFonts w:asciiTheme="minorHAnsi" w:hAnsiTheme="minorHAnsi" w:cstheme="minorHAnsi"/>
          <w:sz w:val="22"/>
          <w:szCs w:val="22"/>
          <w:lang w:val="en-GB"/>
        </w:rPr>
        <w:t xml:space="preserve">nternationale </w:t>
      </w:r>
      <w:proofErr w:type="spellStart"/>
      <w:r w:rsidRPr="009B2B65">
        <w:rPr>
          <w:rFonts w:asciiTheme="minorHAnsi" w:hAnsiTheme="minorHAnsi" w:cstheme="minorHAnsi"/>
          <w:sz w:val="22"/>
          <w:szCs w:val="22"/>
          <w:lang w:val="en-GB"/>
        </w:rPr>
        <w:t>Betrekkingen</w:t>
      </w:r>
      <w:proofErr w:type="spellEnd"/>
      <w:r w:rsidRPr="009B2B65">
        <w:rPr>
          <w:rFonts w:asciiTheme="minorHAnsi" w:hAnsiTheme="minorHAnsi" w:cstheme="minorHAnsi"/>
          <w:sz w:val="22"/>
          <w:szCs w:val="22"/>
          <w:lang w:val="en-GB"/>
        </w:rPr>
        <w:t xml:space="preserve"> </w:t>
      </w:r>
      <w:proofErr w:type="spellStart"/>
      <w:r w:rsidRPr="009B2B65">
        <w:rPr>
          <w:rFonts w:asciiTheme="minorHAnsi" w:hAnsiTheme="minorHAnsi" w:cstheme="minorHAnsi"/>
          <w:sz w:val="22"/>
          <w:szCs w:val="22"/>
          <w:lang w:val="en-GB"/>
        </w:rPr>
        <w:t>en</w:t>
      </w:r>
      <w:proofErr w:type="spellEnd"/>
      <w:r w:rsidRPr="009B2B65">
        <w:rPr>
          <w:rFonts w:asciiTheme="minorHAnsi" w:hAnsiTheme="minorHAnsi" w:cstheme="minorHAnsi"/>
          <w:sz w:val="22"/>
          <w:szCs w:val="22"/>
          <w:lang w:val="en-GB"/>
        </w:rPr>
        <w:t xml:space="preserve"> </w:t>
      </w:r>
      <w:proofErr w:type="spellStart"/>
      <w:r w:rsidRPr="009B2B65">
        <w:rPr>
          <w:rFonts w:asciiTheme="minorHAnsi" w:hAnsiTheme="minorHAnsi" w:cstheme="minorHAnsi"/>
          <w:sz w:val="22"/>
          <w:szCs w:val="22"/>
          <w:lang w:val="en-GB"/>
        </w:rPr>
        <w:t>Veiligheidsstudies</w:t>
      </w:r>
      <w:proofErr w:type="spellEnd"/>
      <w:r w:rsidRPr="009B2B65">
        <w:rPr>
          <w:rFonts w:asciiTheme="minorHAnsi" w:hAnsiTheme="minorHAnsi" w:cstheme="minorHAnsi"/>
          <w:sz w:val="22"/>
          <w:szCs w:val="22"/>
          <w:lang w:val="en-GB"/>
        </w:rPr>
        <w:t xml:space="preserve">, </w:t>
      </w:r>
      <w:proofErr w:type="spellStart"/>
      <w:r w:rsidRPr="009B2B65">
        <w:rPr>
          <w:rFonts w:asciiTheme="minorHAnsi" w:hAnsiTheme="minorHAnsi" w:cstheme="minorHAnsi"/>
          <w:sz w:val="22"/>
          <w:szCs w:val="22"/>
          <w:lang w:val="en-GB"/>
        </w:rPr>
        <w:t>Rijksuniversiteit</w:t>
      </w:r>
      <w:proofErr w:type="spellEnd"/>
      <w:r w:rsidRPr="009B2B65">
        <w:rPr>
          <w:rFonts w:asciiTheme="minorHAnsi" w:hAnsiTheme="minorHAnsi" w:cstheme="minorHAnsi"/>
          <w:sz w:val="22"/>
          <w:szCs w:val="22"/>
          <w:lang w:val="en-GB"/>
        </w:rPr>
        <w:t xml:space="preserve"> Groningen.</w:t>
      </w:r>
    </w:p>
    <w:p w:rsidR="009B2B65" w:rsidRPr="00CB4813" w:rsidRDefault="009B2B65" w:rsidP="009B2B65">
      <w:pPr>
        <w:spacing w:after="0"/>
        <w:ind w:left="284" w:hanging="284"/>
        <w:rPr>
          <w:rFonts w:asciiTheme="minorHAnsi" w:hAnsiTheme="minorHAnsi" w:cstheme="minorHAnsi"/>
          <w:sz w:val="22"/>
          <w:szCs w:val="22"/>
          <w:lang w:val="en-GB"/>
        </w:rPr>
      </w:pPr>
    </w:p>
    <w:p w:rsidR="009B2B65" w:rsidRPr="009B2B65" w:rsidRDefault="009B2B65" w:rsidP="009B2B65">
      <w:pPr>
        <w:spacing w:after="0"/>
        <w:ind w:left="284" w:hanging="284"/>
        <w:rPr>
          <w:rFonts w:asciiTheme="minorHAnsi" w:hAnsiTheme="minorHAnsi" w:cstheme="minorHAnsi"/>
          <w:sz w:val="22"/>
          <w:szCs w:val="22"/>
          <w:lang w:val="en-GB"/>
        </w:rPr>
      </w:pPr>
      <w:r w:rsidRPr="00CB4813">
        <w:rPr>
          <w:rFonts w:asciiTheme="minorHAnsi" w:hAnsiTheme="minorHAnsi" w:cstheme="minorHAnsi"/>
          <w:b/>
          <w:bCs/>
          <w:sz w:val="22"/>
          <w:szCs w:val="22"/>
          <w:lang w:val="en-GB"/>
        </w:rPr>
        <w:t>References</w:t>
      </w:r>
    </w:p>
    <w:p w:rsidR="009B2B65" w:rsidRPr="009B2B65" w:rsidRDefault="009B2B65" w:rsidP="009B2B65">
      <w:pPr>
        <w:spacing w:after="0"/>
        <w:ind w:left="284" w:hanging="284"/>
        <w:rPr>
          <w:rFonts w:asciiTheme="minorHAnsi" w:hAnsiTheme="minorHAnsi" w:cstheme="minorHAnsi"/>
          <w:sz w:val="22"/>
          <w:szCs w:val="22"/>
          <w:lang w:val="en-GB"/>
        </w:rPr>
      </w:pPr>
      <w:r w:rsidRPr="00CB4813">
        <w:rPr>
          <w:rFonts w:asciiTheme="minorHAnsi" w:eastAsia="Liberation Serif" w:hAnsiTheme="minorHAnsi" w:cstheme="minorHAnsi"/>
          <w:sz w:val="22"/>
          <w:szCs w:val="22"/>
          <w:lang w:val="en-GB"/>
        </w:rPr>
        <w:t xml:space="preserve"> </w:t>
      </w:r>
    </w:p>
    <w:p w:rsidR="009B2B65" w:rsidRPr="009B2B65" w:rsidRDefault="009B2B65" w:rsidP="009B2B65">
      <w:pPr>
        <w:spacing w:after="0"/>
        <w:ind w:left="284" w:hanging="284"/>
        <w:rPr>
          <w:rFonts w:asciiTheme="minorHAnsi" w:hAnsiTheme="minorHAnsi" w:cstheme="minorHAnsi"/>
          <w:sz w:val="22"/>
          <w:szCs w:val="22"/>
          <w:lang w:val="en-GB"/>
        </w:rPr>
      </w:pPr>
      <w:proofErr w:type="spellStart"/>
      <w:r w:rsidRPr="00CB4813">
        <w:rPr>
          <w:rFonts w:asciiTheme="minorHAnsi" w:hAnsiTheme="minorHAnsi" w:cstheme="minorHAnsi"/>
          <w:sz w:val="22"/>
          <w:szCs w:val="22"/>
        </w:rPr>
        <w:t>Cabirol</w:t>
      </w:r>
      <w:proofErr w:type="spellEnd"/>
      <w:r w:rsidRPr="00CB4813">
        <w:rPr>
          <w:rFonts w:asciiTheme="minorHAnsi" w:hAnsiTheme="minorHAnsi" w:cstheme="minorHAnsi"/>
          <w:sz w:val="22"/>
          <w:szCs w:val="22"/>
        </w:rPr>
        <w:t xml:space="preserve">, Michel. 2017. ‘Défense: Macron un programme au son de la </w:t>
      </w:r>
      <w:proofErr w:type="spellStart"/>
      <w:r w:rsidRPr="00CB4813">
        <w:rPr>
          <w:rFonts w:asciiTheme="minorHAnsi" w:hAnsiTheme="minorHAnsi" w:cstheme="minorHAnsi"/>
          <w:sz w:val="22"/>
          <w:szCs w:val="22"/>
        </w:rPr>
        <w:t>canonnièrw</w:t>
      </w:r>
      <w:proofErr w:type="spellEnd"/>
      <w:r w:rsidRPr="00CB4813">
        <w:rPr>
          <w:rFonts w:asciiTheme="minorHAnsi" w:hAnsiTheme="minorHAnsi" w:cstheme="minorHAnsi"/>
          <w:sz w:val="22"/>
          <w:szCs w:val="22"/>
        </w:rPr>
        <w:t xml:space="preserve">’. </w:t>
      </w:r>
      <w:r w:rsidRPr="00CB4813">
        <w:rPr>
          <w:rFonts w:asciiTheme="minorHAnsi" w:hAnsiTheme="minorHAnsi" w:cstheme="minorHAnsi"/>
          <w:i/>
          <w:iCs/>
          <w:sz w:val="22"/>
          <w:szCs w:val="22"/>
          <w:lang w:val="en-GB"/>
        </w:rPr>
        <w:t>La Tribune</w:t>
      </w:r>
      <w:r w:rsidRPr="00CB4813">
        <w:rPr>
          <w:rFonts w:asciiTheme="minorHAnsi" w:hAnsiTheme="minorHAnsi" w:cstheme="minorHAnsi"/>
          <w:sz w:val="22"/>
          <w:szCs w:val="22"/>
          <w:lang w:val="en-GB"/>
        </w:rPr>
        <w:t>, 15 May.</w:t>
      </w:r>
      <w:r w:rsidRPr="00CB4813">
        <w:rPr>
          <w:rFonts w:asciiTheme="minorHAnsi" w:hAnsiTheme="minorHAnsi" w:cstheme="minorHAnsi"/>
          <w:color w:val="000000"/>
          <w:sz w:val="22"/>
          <w:szCs w:val="22"/>
          <w:lang w:val="en-GB"/>
        </w:rPr>
        <w:t xml:space="preserve"> </w:t>
      </w:r>
      <w:r w:rsidR="004A6FEE">
        <w:fldChar w:fldCharType="begin"/>
      </w:r>
      <w:r w:rsidR="004A6FEE" w:rsidRPr="004A6FEE">
        <w:rPr>
          <w:lang w:val="en-GB"/>
        </w:rPr>
        <w:instrText xml:space="preserve"> HYPERLINK "http://www.latribune.fr/entreprises-finance/industrie/aeronautique-defense/defense-macron-un-programme-au-son-de-la-canonniere-713145.html" </w:instrText>
      </w:r>
      <w:r w:rsidR="004A6FEE">
        <w:fldChar w:fldCharType="separate"/>
      </w:r>
      <w:proofErr w:type="gramStart"/>
      <w:r w:rsidRPr="00CB4813">
        <w:rPr>
          <w:rStyle w:val="Lienhypertexte"/>
          <w:rFonts w:asciiTheme="minorHAnsi" w:hAnsiTheme="minorHAnsi" w:cstheme="minorHAnsi"/>
          <w:color w:val="000000"/>
          <w:sz w:val="22"/>
          <w:szCs w:val="22"/>
          <w:lang w:val="en-GB"/>
        </w:rPr>
        <w:t>h</w:t>
      </w:r>
      <w:proofErr w:type="gramEnd"/>
      <w:r w:rsidR="004A6FEE">
        <w:rPr>
          <w:rStyle w:val="Lienhypertexte"/>
          <w:rFonts w:asciiTheme="minorHAnsi" w:hAnsiTheme="minorHAnsi" w:cstheme="minorHAnsi"/>
          <w:color w:val="000000"/>
          <w:sz w:val="22"/>
          <w:szCs w:val="22"/>
          <w:lang w:val="en-GB"/>
        </w:rPr>
        <w:fldChar w:fldCharType="end"/>
      </w:r>
      <w:r w:rsidR="004A6FEE">
        <w:fldChar w:fldCharType="begin"/>
      </w:r>
      <w:r w:rsidR="004A6FEE" w:rsidRPr="004A6FEE">
        <w:rPr>
          <w:lang w:val="en-GB"/>
        </w:rPr>
        <w:instrText xml:space="preserve"> HYPERLINK "http://www.latribune.fr/entreprises-finance/industrie/aeronautique-defense/defense-macron-un-programme-au-son-de-la-canonniere-713145.html" </w:instrText>
      </w:r>
      <w:r w:rsidR="004A6FEE">
        <w:fldChar w:fldCharType="separate"/>
      </w:r>
      <w:r w:rsidRPr="00CB4813">
        <w:rPr>
          <w:rStyle w:val="Lienhypertexte"/>
          <w:rFonts w:asciiTheme="minorHAnsi" w:hAnsiTheme="minorHAnsi" w:cstheme="minorHAnsi"/>
          <w:color w:val="000000"/>
          <w:sz w:val="22"/>
          <w:szCs w:val="22"/>
          <w:lang w:val="en-GB"/>
        </w:rPr>
        <w:t>ttp://www.latribune.fr/entreprises-finance/industrie/aeronautique-defense/defense-macron-un-programme-au-son-de-la-canonniere-713145.html</w:t>
      </w:r>
      <w:r w:rsidR="004A6FEE">
        <w:rPr>
          <w:rStyle w:val="Lienhypertexte"/>
          <w:rFonts w:asciiTheme="minorHAnsi" w:hAnsiTheme="minorHAnsi" w:cstheme="minorHAnsi"/>
          <w:color w:val="000000"/>
          <w:sz w:val="22"/>
          <w:szCs w:val="22"/>
          <w:lang w:val="en-GB"/>
        </w:rPr>
        <w:fldChar w:fldCharType="end"/>
      </w:r>
      <w:r w:rsidRPr="00CB4813">
        <w:rPr>
          <w:rFonts w:asciiTheme="minorHAnsi" w:hAnsiTheme="minorHAnsi" w:cstheme="minorHAnsi"/>
          <w:color w:val="000000"/>
          <w:sz w:val="22"/>
          <w:szCs w:val="22"/>
          <w:lang w:val="en-GB"/>
        </w:rPr>
        <w:t xml:space="preserve"> </w:t>
      </w:r>
      <w:r w:rsidRPr="00CB4813">
        <w:rPr>
          <w:rFonts w:asciiTheme="minorHAnsi" w:hAnsiTheme="minorHAnsi" w:cstheme="minorHAnsi"/>
          <w:sz w:val="22"/>
          <w:szCs w:val="22"/>
          <w:lang w:val="en-GB"/>
        </w:rPr>
        <w:t xml:space="preserve">(last accessed 12 July 2017). </w:t>
      </w:r>
    </w:p>
    <w:p w:rsidR="009B2B65" w:rsidRPr="009B2B65" w:rsidRDefault="009B2B65" w:rsidP="009B2B65">
      <w:pPr>
        <w:spacing w:after="0"/>
        <w:ind w:left="180" w:hanging="180"/>
        <w:rPr>
          <w:rFonts w:asciiTheme="minorHAnsi" w:hAnsiTheme="minorHAnsi" w:cstheme="minorHAnsi"/>
          <w:sz w:val="22"/>
          <w:szCs w:val="22"/>
          <w:lang w:val="en-GB"/>
        </w:rPr>
      </w:pPr>
      <w:proofErr w:type="spellStart"/>
      <w:proofErr w:type="gramStart"/>
      <w:r w:rsidRPr="00CB4813">
        <w:rPr>
          <w:rFonts w:asciiTheme="minorHAnsi" w:hAnsiTheme="minorHAnsi" w:cstheme="minorHAnsi"/>
          <w:sz w:val="22"/>
          <w:szCs w:val="22"/>
          <w:lang w:val="en-GB"/>
        </w:rPr>
        <w:t>Daalder</w:t>
      </w:r>
      <w:proofErr w:type="spellEnd"/>
      <w:r w:rsidRPr="00CB4813">
        <w:rPr>
          <w:rFonts w:asciiTheme="minorHAnsi" w:hAnsiTheme="minorHAnsi" w:cstheme="minorHAnsi"/>
          <w:sz w:val="22"/>
          <w:szCs w:val="22"/>
          <w:lang w:val="en-GB"/>
        </w:rPr>
        <w:t xml:space="preserve">, Ivo, and </w:t>
      </w:r>
      <w:proofErr w:type="spellStart"/>
      <w:r w:rsidRPr="00CB4813">
        <w:rPr>
          <w:rFonts w:asciiTheme="minorHAnsi" w:hAnsiTheme="minorHAnsi" w:cstheme="minorHAnsi"/>
          <w:sz w:val="22"/>
          <w:szCs w:val="22"/>
          <w:lang w:val="en-GB"/>
        </w:rPr>
        <w:t>Goldgeier</w:t>
      </w:r>
      <w:proofErr w:type="spellEnd"/>
      <w:r w:rsidRPr="00CB4813">
        <w:rPr>
          <w:rFonts w:asciiTheme="minorHAnsi" w:hAnsiTheme="minorHAnsi" w:cstheme="minorHAnsi"/>
          <w:sz w:val="22"/>
          <w:szCs w:val="22"/>
          <w:lang w:val="en-GB"/>
        </w:rPr>
        <w:t>, James.</w:t>
      </w:r>
      <w:proofErr w:type="gramEnd"/>
      <w:r w:rsidRPr="00CB4813">
        <w:rPr>
          <w:rFonts w:asciiTheme="minorHAnsi" w:hAnsiTheme="minorHAnsi" w:cstheme="minorHAnsi"/>
          <w:sz w:val="22"/>
          <w:szCs w:val="22"/>
          <w:lang w:val="en-GB"/>
        </w:rPr>
        <w:t xml:space="preserve"> 2006. ‘Global NATO’. </w:t>
      </w:r>
      <w:r w:rsidRPr="00CB4813">
        <w:rPr>
          <w:rFonts w:asciiTheme="minorHAnsi" w:hAnsiTheme="minorHAnsi" w:cstheme="minorHAnsi"/>
          <w:i/>
          <w:iCs/>
          <w:sz w:val="22"/>
          <w:szCs w:val="22"/>
          <w:lang w:val="en-GB"/>
        </w:rPr>
        <w:t>Foreign Affairs</w:t>
      </w:r>
      <w:r w:rsidRPr="00CB4813">
        <w:rPr>
          <w:rFonts w:asciiTheme="minorHAnsi" w:hAnsiTheme="minorHAnsi" w:cstheme="minorHAnsi"/>
          <w:sz w:val="22"/>
          <w:szCs w:val="22"/>
          <w:lang w:val="en-GB"/>
        </w:rPr>
        <w:t>, 85 (5) 105-113.</w:t>
      </w:r>
    </w:p>
    <w:p w:rsidR="009B2B65" w:rsidRPr="009B2B65" w:rsidRDefault="009B2B65" w:rsidP="009B2B65">
      <w:pPr>
        <w:spacing w:after="0"/>
        <w:ind w:left="180" w:hanging="180"/>
        <w:rPr>
          <w:rFonts w:asciiTheme="minorHAnsi" w:hAnsiTheme="minorHAnsi" w:cstheme="minorHAnsi"/>
          <w:sz w:val="22"/>
          <w:szCs w:val="22"/>
          <w:lang w:val="en-GB"/>
        </w:rPr>
      </w:pPr>
      <w:r w:rsidRPr="00CB4813">
        <w:rPr>
          <w:rFonts w:asciiTheme="minorHAnsi" w:hAnsiTheme="minorHAnsi" w:cstheme="minorHAnsi"/>
          <w:sz w:val="22"/>
          <w:szCs w:val="22"/>
          <w:lang w:val="en-GB"/>
        </w:rPr>
        <w:t xml:space="preserve">De </w:t>
      </w:r>
      <w:proofErr w:type="spellStart"/>
      <w:r w:rsidRPr="00CB4813">
        <w:rPr>
          <w:rFonts w:asciiTheme="minorHAnsi" w:hAnsiTheme="minorHAnsi" w:cstheme="minorHAnsi"/>
          <w:sz w:val="22"/>
          <w:szCs w:val="22"/>
          <w:lang w:val="en-GB"/>
        </w:rPr>
        <w:t>Vries</w:t>
      </w:r>
      <w:proofErr w:type="spellEnd"/>
      <w:r w:rsidRPr="00CB4813">
        <w:rPr>
          <w:rFonts w:asciiTheme="minorHAnsi" w:hAnsiTheme="minorHAnsi" w:cstheme="minorHAnsi"/>
          <w:sz w:val="22"/>
          <w:szCs w:val="22"/>
          <w:lang w:val="en-GB"/>
        </w:rPr>
        <w:t xml:space="preserve">, </w:t>
      </w:r>
      <w:proofErr w:type="spellStart"/>
      <w:r w:rsidRPr="00CB4813">
        <w:rPr>
          <w:rFonts w:asciiTheme="minorHAnsi" w:hAnsiTheme="minorHAnsi" w:cstheme="minorHAnsi"/>
          <w:sz w:val="22"/>
          <w:szCs w:val="22"/>
          <w:lang w:val="en-GB"/>
        </w:rPr>
        <w:t>Wendela</w:t>
      </w:r>
      <w:proofErr w:type="spellEnd"/>
      <w:r w:rsidRPr="00CB4813">
        <w:rPr>
          <w:rFonts w:asciiTheme="minorHAnsi" w:hAnsiTheme="minorHAnsi" w:cstheme="minorHAnsi"/>
          <w:sz w:val="22"/>
          <w:szCs w:val="22"/>
          <w:lang w:val="en-GB"/>
        </w:rPr>
        <w:t xml:space="preserve">. 2017. </w:t>
      </w:r>
      <w:r w:rsidRPr="00CB4813">
        <w:rPr>
          <w:rFonts w:asciiTheme="minorHAnsi" w:hAnsiTheme="minorHAnsi" w:cstheme="minorHAnsi"/>
          <w:i/>
          <w:iCs/>
          <w:sz w:val="22"/>
          <w:szCs w:val="22"/>
          <w:lang w:val="en-GB"/>
        </w:rPr>
        <w:t>European Money for the Arms Industry</w:t>
      </w:r>
      <w:r w:rsidRPr="00CB4813">
        <w:rPr>
          <w:rFonts w:asciiTheme="minorHAnsi" w:hAnsiTheme="minorHAnsi" w:cstheme="minorHAnsi"/>
          <w:sz w:val="22"/>
          <w:szCs w:val="22"/>
          <w:lang w:val="en-GB"/>
        </w:rPr>
        <w:t xml:space="preserve">. (May) Amsterdam: Stop de </w:t>
      </w:r>
      <w:proofErr w:type="spellStart"/>
      <w:r w:rsidRPr="00CB4813">
        <w:rPr>
          <w:rFonts w:asciiTheme="minorHAnsi" w:hAnsiTheme="minorHAnsi" w:cstheme="minorHAnsi"/>
          <w:sz w:val="22"/>
          <w:szCs w:val="22"/>
          <w:lang w:val="en-GB"/>
        </w:rPr>
        <w:t>Wapenhandel</w:t>
      </w:r>
      <w:proofErr w:type="spellEnd"/>
      <w:r w:rsidRPr="00CB4813">
        <w:rPr>
          <w:rFonts w:asciiTheme="minorHAnsi" w:hAnsiTheme="minorHAnsi" w:cstheme="minorHAnsi"/>
          <w:sz w:val="22"/>
          <w:szCs w:val="22"/>
          <w:lang w:val="en-GB"/>
        </w:rPr>
        <w:t xml:space="preserve">. </w:t>
      </w:r>
    </w:p>
    <w:p w:rsidR="009B2B65" w:rsidRPr="009B2B65" w:rsidRDefault="009B2B65" w:rsidP="009B2B65">
      <w:pPr>
        <w:spacing w:after="0"/>
        <w:ind w:left="180" w:hanging="180"/>
        <w:rPr>
          <w:rFonts w:asciiTheme="minorHAnsi" w:hAnsiTheme="minorHAnsi" w:cstheme="minorHAnsi"/>
          <w:sz w:val="22"/>
          <w:szCs w:val="22"/>
          <w:lang w:val="en-GB"/>
        </w:rPr>
      </w:pPr>
      <w:r w:rsidRPr="00CB4813">
        <w:rPr>
          <w:rFonts w:asciiTheme="minorHAnsi" w:hAnsiTheme="minorHAnsi" w:cstheme="minorHAnsi"/>
          <w:i/>
          <w:iCs/>
          <w:sz w:val="22"/>
          <w:szCs w:val="22"/>
          <w:lang w:val="en-GB"/>
        </w:rPr>
        <w:t>DPG</w:t>
      </w:r>
      <w:r w:rsidRPr="00CB4813">
        <w:rPr>
          <w:rFonts w:asciiTheme="minorHAnsi" w:hAnsiTheme="minorHAnsi" w:cstheme="minorHAnsi"/>
          <w:sz w:val="22"/>
          <w:szCs w:val="22"/>
          <w:lang w:val="en-GB"/>
        </w:rPr>
        <w:t xml:space="preserve"> 1992: </w:t>
      </w:r>
      <w:r w:rsidRPr="00CB4813">
        <w:rPr>
          <w:rFonts w:asciiTheme="minorHAnsi" w:hAnsiTheme="minorHAnsi" w:cstheme="minorHAnsi"/>
          <w:i/>
          <w:iCs/>
          <w:sz w:val="22"/>
          <w:szCs w:val="22"/>
          <w:lang w:val="en-GB"/>
        </w:rPr>
        <w:t>Defence Planning Guidance, FY 1994-1999</w:t>
      </w:r>
      <w:r w:rsidRPr="00CB4813">
        <w:rPr>
          <w:rFonts w:asciiTheme="minorHAnsi" w:hAnsiTheme="minorHAnsi" w:cstheme="minorHAnsi"/>
          <w:sz w:val="22"/>
          <w:szCs w:val="22"/>
          <w:lang w:val="en-GB"/>
        </w:rPr>
        <w:t xml:space="preserve"> (16 April 1992, declassified 2008). </w:t>
      </w:r>
      <w:proofErr w:type="gramStart"/>
      <w:r w:rsidRPr="00CB4813">
        <w:rPr>
          <w:rFonts w:asciiTheme="minorHAnsi" w:hAnsiTheme="minorHAnsi" w:cstheme="minorHAnsi"/>
          <w:sz w:val="22"/>
          <w:szCs w:val="22"/>
          <w:lang w:val="en-GB"/>
        </w:rPr>
        <w:t>Original photocopy.</w:t>
      </w:r>
      <w:proofErr w:type="gramEnd"/>
    </w:p>
    <w:p w:rsidR="009B2B65" w:rsidRPr="00CB4813" w:rsidRDefault="009B2B65" w:rsidP="009B2B65">
      <w:pPr>
        <w:pStyle w:val="Tekstzonderopmaak1"/>
        <w:ind w:left="180" w:hanging="180"/>
        <w:rPr>
          <w:rFonts w:asciiTheme="minorHAnsi" w:hAnsiTheme="minorHAnsi" w:cstheme="minorHAnsi"/>
          <w:sz w:val="22"/>
          <w:szCs w:val="22"/>
        </w:rPr>
      </w:pPr>
      <w:r w:rsidRPr="00CB4813">
        <w:rPr>
          <w:rFonts w:asciiTheme="minorHAnsi" w:eastAsia="MS Mincho" w:hAnsiTheme="minorHAnsi" w:cstheme="minorHAnsi"/>
          <w:sz w:val="22"/>
          <w:szCs w:val="22"/>
        </w:rPr>
        <w:t xml:space="preserve">Holbrooke, Richard. 1995. ‘America, A European Power’, </w:t>
      </w:r>
      <w:r w:rsidRPr="00CB4813">
        <w:rPr>
          <w:rFonts w:asciiTheme="minorHAnsi" w:eastAsia="MS Mincho" w:hAnsiTheme="minorHAnsi" w:cstheme="minorHAnsi"/>
          <w:i/>
          <w:iCs/>
          <w:sz w:val="22"/>
          <w:szCs w:val="22"/>
        </w:rPr>
        <w:t>Foreign Affairs</w:t>
      </w:r>
      <w:r w:rsidRPr="00CB4813">
        <w:rPr>
          <w:rFonts w:asciiTheme="minorHAnsi" w:eastAsia="MS Mincho" w:hAnsiTheme="minorHAnsi" w:cstheme="minorHAnsi"/>
          <w:sz w:val="22"/>
          <w:szCs w:val="22"/>
        </w:rPr>
        <w:t>, 74 (2) 38-51.</w:t>
      </w:r>
    </w:p>
    <w:p w:rsidR="009B2B65" w:rsidRPr="00CB4813" w:rsidRDefault="009B2B65" w:rsidP="009B2B65">
      <w:pPr>
        <w:pStyle w:val="Tekstzonderopmaak1"/>
        <w:ind w:left="180" w:hanging="180"/>
        <w:rPr>
          <w:rFonts w:asciiTheme="minorHAnsi" w:hAnsiTheme="minorHAnsi" w:cstheme="minorHAnsi"/>
          <w:sz w:val="22"/>
          <w:szCs w:val="22"/>
        </w:rPr>
      </w:pPr>
      <w:proofErr w:type="spellStart"/>
      <w:proofErr w:type="gramStart"/>
      <w:r w:rsidRPr="00CB4813">
        <w:rPr>
          <w:rFonts w:asciiTheme="minorHAnsi" w:eastAsia="MS Mincho" w:hAnsiTheme="minorHAnsi" w:cstheme="minorHAnsi"/>
          <w:sz w:val="22"/>
          <w:szCs w:val="22"/>
        </w:rPr>
        <w:t>Karampekios</w:t>
      </w:r>
      <w:proofErr w:type="spellEnd"/>
      <w:r w:rsidRPr="00CB4813">
        <w:rPr>
          <w:rFonts w:asciiTheme="minorHAnsi" w:eastAsia="MS Mincho" w:hAnsiTheme="minorHAnsi" w:cstheme="minorHAnsi"/>
          <w:sz w:val="22"/>
          <w:szCs w:val="22"/>
        </w:rPr>
        <w:t xml:space="preserve">, Nikolaos, and </w:t>
      </w:r>
      <w:proofErr w:type="spellStart"/>
      <w:r w:rsidRPr="00CB4813">
        <w:rPr>
          <w:rFonts w:asciiTheme="minorHAnsi" w:eastAsia="MS Mincho" w:hAnsiTheme="minorHAnsi" w:cstheme="minorHAnsi"/>
          <w:sz w:val="22"/>
          <w:szCs w:val="22"/>
        </w:rPr>
        <w:t>Oikonomou</w:t>
      </w:r>
      <w:proofErr w:type="spellEnd"/>
      <w:r w:rsidRPr="00CB4813">
        <w:rPr>
          <w:rFonts w:asciiTheme="minorHAnsi" w:eastAsia="MS Mincho" w:hAnsiTheme="minorHAnsi" w:cstheme="minorHAnsi"/>
          <w:sz w:val="22"/>
          <w:szCs w:val="22"/>
        </w:rPr>
        <w:t xml:space="preserve">, </w:t>
      </w:r>
      <w:proofErr w:type="spellStart"/>
      <w:r w:rsidRPr="00CB4813">
        <w:rPr>
          <w:rFonts w:asciiTheme="minorHAnsi" w:eastAsia="MS Mincho" w:hAnsiTheme="minorHAnsi" w:cstheme="minorHAnsi"/>
          <w:sz w:val="22"/>
          <w:szCs w:val="22"/>
        </w:rPr>
        <w:t>Iraklis</w:t>
      </w:r>
      <w:proofErr w:type="spellEnd"/>
      <w:r w:rsidRPr="00CB4813">
        <w:rPr>
          <w:rFonts w:asciiTheme="minorHAnsi" w:eastAsia="MS Mincho" w:hAnsiTheme="minorHAnsi" w:cstheme="minorHAnsi"/>
          <w:sz w:val="22"/>
          <w:szCs w:val="22"/>
        </w:rPr>
        <w:t>, eds. 2015.</w:t>
      </w:r>
      <w:proofErr w:type="gramEnd"/>
      <w:r w:rsidRPr="00CB4813">
        <w:rPr>
          <w:rFonts w:asciiTheme="minorHAnsi" w:eastAsia="MS Mincho" w:hAnsiTheme="minorHAnsi" w:cstheme="minorHAnsi"/>
          <w:sz w:val="22"/>
          <w:szCs w:val="22"/>
        </w:rPr>
        <w:t xml:space="preserve"> </w:t>
      </w:r>
      <w:proofErr w:type="gramStart"/>
      <w:r w:rsidRPr="00CB4813">
        <w:rPr>
          <w:rFonts w:asciiTheme="minorHAnsi" w:eastAsia="MS Mincho" w:hAnsiTheme="minorHAnsi" w:cstheme="minorHAnsi"/>
          <w:i/>
          <w:iCs/>
          <w:sz w:val="22"/>
          <w:szCs w:val="22"/>
        </w:rPr>
        <w:t>The European Defence Agency.</w:t>
      </w:r>
      <w:proofErr w:type="gramEnd"/>
      <w:r w:rsidRPr="00CB4813">
        <w:rPr>
          <w:rFonts w:asciiTheme="minorHAnsi" w:eastAsia="MS Mincho" w:hAnsiTheme="minorHAnsi" w:cstheme="minorHAnsi"/>
          <w:i/>
          <w:iCs/>
          <w:sz w:val="22"/>
          <w:szCs w:val="22"/>
        </w:rPr>
        <w:t xml:space="preserve"> </w:t>
      </w:r>
      <w:proofErr w:type="gramStart"/>
      <w:r w:rsidRPr="00CB4813">
        <w:rPr>
          <w:rFonts w:asciiTheme="minorHAnsi" w:eastAsia="MS Mincho" w:hAnsiTheme="minorHAnsi" w:cstheme="minorHAnsi"/>
          <w:i/>
          <w:iCs/>
          <w:sz w:val="22"/>
          <w:szCs w:val="22"/>
        </w:rPr>
        <w:t>Arming Europe</w:t>
      </w:r>
      <w:r w:rsidRPr="00CB4813">
        <w:rPr>
          <w:rFonts w:asciiTheme="minorHAnsi" w:eastAsia="MS Mincho" w:hAnsiTheme="minorHAnsi" w:cstheme="minorHAnsi"/>
          <w:sz w:val="22"/>
          <w:szCs w:val="22"/>
        </w:rPr>
        <w:t>.</w:t>
      </w:r>
      <w:proofErr w:type="gramEnd"/>
      <w:r w:rsidRPr="00CB4813">
        <w:rPr>
          <w:rFonts w:asciiTheme="minorHAnsi" w:eastAsia="MS Mincho" w:hAnsiTheme="minorHAnsi" w:cstheme="minorHAnsi"/>
          <w:sz w:val="22"/>
          <w:szCs w:val="22"/>
        </w:rPr>
        <w:t xml:space="preserve"> London: Routledge.</w:t>
      </w:r>
    </w:p>
    <w:p w:rsidR="009B2B65" w:rsidRPr="00CB4813" w:rsidRDefault="009B2B65" w:rsidP="009B2B65">
      <w:pPr>
        <w:pStyle w:val="Tekstzonderopmaak1"/>
        <w:ind w:left="284" w:hanging="284"/>
        <w:rPr>
          <w:rFonts w:asciiTheme="minorHAnsi" w:hAnsiTheme="minorHAnsi" w:cstheme="minorHAnsi"/>
          <w:sz w:val="22"/>
          <w:szCs w:val="22"/>
        </w:rPr>
      </w:pPr>
      <w:proofErr w:type="spellStart"/>
      <w:r w:rsidRPr="00CB4813">
        <w:rPr>
          <w:rFonts w:asciiTheme="minorHAnsi" w:hAnsiTheme="minorHAnsi" w:cstheme="minorHAnsi"/>
          <w:sz w:val="22"/>
          <w:szCs w:val="22"/>
        </w:rPr>
        <w:t>Sarotte</w:t>
      </w:r>
      <w:proofErr w:type="spellEnd"/>
      <w:r w:rsidRPr="00CB4813">
        <w:rPr>
          <w:rFonts w:asciiTheme="minorHAnsi" w:hAnsiTheme="minorHAnsi" w:cstheme="minorHAnsi"/>
          <w:sz w:val="22"/>
          <w:szCs w:val="22"/>
        </w:rPr>
        <w:t xml:space="preserve">, Marie Elise. 2014. ‘A Broken Promise? What the West Really Told Moscow About NATO Expansion’. </w:t>
      </w:r>
      <w:r w:rsidRPr="00CB4813">
        <w:rPr>
          <w:rFonts w:asciiTheme="minorHAnsi" w:hAnsiTheme="minorHAnsi" w:cstheme="minorHAnsi"/>
          <w:i/>
          <w:iCs/>
          <w:sz w:val="22"/>
          <w:szCs w:val="22"/>
        </w:rPr>
        <w:t>Foreign Affairs</w:t>
      </w:r>
      <w:r w:rsidRPr="00CB4813">
        <w:rPr>
          <w:rFonts w:asciiTheme="minorHAnsi" w:hAnsiTheme="minorHAnsi" w:cstheme="minorHAnsi"/>
          <w:sz w:val="22"/>
          <w:szCs w:val="22"/>
        </w:rPr>
        <w:t>, 93 (5) 90-97.</w:t>
      </w:r>
    </w:p>
    <w:sectPr w:rsidR="009B2B65" w:rsidRPr="00CB48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Liberation Serif">
    <w:altName w:val="Times New Roman"/>
    <w:charset w:val="01"/>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B65"/>
    <w:rsid w:val="00324E63"/>
    <w:rsid w:val="004A6FEE"/>
    <w:rsid w:val="00784AEE"/>
    <w:rsid w:val="008E5A4A"/>
    <w:rsid w:val="009B2B65"/>
    <w:rsid w:val="00D60FCF"/>
    <w:rsid w:val="00E935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rformatHTML">
    <w:name w:val="HTML Preformatted"/>
    <w:basedOn w:val="Normal"/>
    <w:link w:val="PrformatHTMLCar"/>
    <w:uiPriority w:val="99"/>
    <w:semiHidden/>
    <w:unhideWhenUsed/>
    <w:rsid w:val="009B2B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pPr>
    <w:rPr>
      <w:rFonts w:ascii="Courier New" w:eastAsia="Times New Roman" w:hAnsi="Courier New" w:cs="Courier New"/>
      <w:kern w:val="0"/>
      <w:sz w:val="20"/>
      <w:szCs w:val="20"/>
      <w:lang w:eastAsia="fr-FR" w:bidi="ar-SA"/>
    </w:rPr>
  </w:style>
  <w:style w:type="character" w:customStyle="1" w:styleId="PrformatHTMLCar">
    <w:name w:val="Préformaté HTML Car"/>
    <w:basedOn w:val="Policepardfaut"/>
    <w:link w:val="PrformatHTML"/>
    <w:uiPriority w:val="99"/>
    <w:semiHidden/>
    <w:rsid w:val="009B2B65"/>
    <w:rPr>
      <w:rFonts w:ascii="Courier New" w:eastAsia="Times New Roman" w:hAnsi="Courier New" w:cs="Courier New"/>
      <w:sz w:val="20"/>
      <w:szCs w:val="20"/>
      <w:lang w:eastAsia="fr-FR"/>
    </w:rPr>
  </w:style>
  <w:style w:type="character" w:styleId="Lienhypertexte">
    <w:name w:val="Hyperlink"/>
    <w:basedOn w:val="Policepardfaut"/>
    <w:uiPriority w:val="99"/>
    <w:semiHidden/>
    <w:unhideWhenUsed/>
    <w:rsid w:val="009B2B65"/>
    <w:rPr>
      <w:color w:val="0000FF"/>
      <w:u w:val="single"/>
    </w:rPr>
  </w:style>
  <w:style w:type="paragraph" w:customStyle="1" w:styleId="Tekstzonderopmaak1">
    <w:name w:val="Tekst zonder opmaak1"/>
    <w:basedOn w:val="Normal"/>
    <w:rsid w:val="009B2B65"/>
    <w:pPr>
      <w:widowControl/>
      <w:suppressAutoHyphens w:val="0"/>
      <w:autoSpaceDN/>
      <w:spacing w:after="0"/>
      <w:textAlignment w:val="auto"/>
    </w:pPr>
    <w:rPr>
      <w:rFonts w:ascii="Courier New" w:eastAsia="Times New Roman" w:hAnsi="Courier New" w:cs="Times New Roman"/>
      <w:kern w:val="1"/>
      <w:sz w:val="20"/>
      <w:szCs w:val="20"/>
      <w:lang w:val="en-GB"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rformatHTML">
    <w:name w:val="HTML Preformatted"/>
    <w:basedOn w:val="Normal"/>
    <w:link w:val="PrformatHTMLCar"/>
    <w:uiPriority w:val="99"/>
    <w:semiHidden/>
    <w:unhideWhenUsed/>
    <w:rsid w:val="009B2B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pPr>
    <w:rPr>
      <w:rFonts w:ascii="Courier New" w:eastAsia="Times New Roman" w:hAnsi="Courier New" w:cs="Courier New"/>
      <w:kern w:val="0"/>
      <w:sz w:val="20"/>
      <w:szCs w:val="20"/>
      <w:lang w:eastAsia="fr-FR" w:bidi="ar-SA"/>
    </w:rPr>
  </w:style>
  <w:style w:type="character" w:customStyle="1" w:styleId="PrformatHTMLCar">
    <w:name w:val="Préformaté HTML Car"/>
    <w:basedOn w:val="Policepardfaut"/>
    <w:link w:val="PrformatHTML"/>
    <w:uiPriority w:val="99"/>
    <w:semiHidden/>
    <w:rsid w:val="009B2B65"/>
    <w:rPr>
      <w:rFonts w:ascii="Courier New" w:eastAsia="Times New Roman" w:hAnsi="Courier New" w:cs="Courier New"/>
      <w:sz w:val="20"/>
      <w:szCs w:val="20"/>
      <w:lang w:eastAsia="fr-FR"/>
    </w:rPr>
  </w:style>
  <w:style w:type="character" w:styleId="Lienhypertexte">
    <w:name w:val="Hyperlink"/>
    <w:basedOn w:val="Policepardfaut"/>
    <w:uiPriority w:val="99"/>
    <w:semiHidden/>
    <w:unhideWhenUsed/>
    <w:rsid w:val="009B2B65"/>
    <w:rPr>
      <w:color w:val="0000FF"/>
      <w:u w:val="single"/>
    </w:rPr>
  </w:style>
  <w:style w:type="paragraph" w:customStyle="1" w:styleId="Tekstzonderopmaak1">
    <w:name w:val="Tekst zonder opmaak1"/>
    <w:basedOn w:val="Normal"/>
    <w:rsid w:val="009B2B65"/>
    <w:pPr>
      <w:widowControl/>
      <w:suppressAutoHyphens w:val="0"/>
      <w:autoSpaceDN/>
      <w:spacing w:after="0"/>
      <w:textAlignment w:val="auto"/>
    </w:pPr>
    <w:rPr>
      <w:rFonts w:ascii="Courier New" w:eastAsia="Times New Roman" w:hAnsi="Courier New" w:cs="Times New Roman"/>
      <w:kern w:val="1"/>
      <w:sz w:val="20"/>
      <w:szCs w:val="20"/>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035758">
      <w:bodyDiv w:val="1"/>
      <w:marLeft w:val="0"/>
      <w:marRight w:val="0"/>
      <w:marTop w:val="0"/>
      <w:marBottom w:val="0"/>
      <w:divBdr>
        <w:top w:val="none" w:sz="0" w:space="0" w:color="auto"/>
        <w:left w:val="none" w:sz="0" w:space="0" w:color="auto"/>
        <w:bottom w:val="none" w:sz="0" w:space="0" w:color="auto"/>
        <w:right w:val="none" w:sz="0" w:space="0" w:color="auto"/>
      </w:divBdr>
      <w:divsChild>
        <w:div w:id="1443648727">
          <w:marLeft w:val="0"/>
          <w:marRight w:val="0"/>
          <w:marTop w:val="0"/>
          <w:marBottom w:val="0"/>
          <w:divBdr>
            <w:top w:val="none" w:sz="0" w:space="0" w:color="auto"/>
            <w:left w:val="none" w:sz="0" w:space="0" w:color="auto"/>
            <w:bottom w:val="none" w:sz="0" w:space="0" w:color="auto"/>
            <w:right w:val="none" w:sz="0" w:space="0" w:color="auto"/>
          </w:divBdr>
          <w:divsChild>
            <w:div w:id="1286345948">
              <w:marLeft w:val="0"/>
              <w:marRight w:val="0"/>
              <w:marTop w:val="0"/>
              <w:marBottom w:val="0"/>
              <w:divBdr>
                <w:top w:val="none" w:sz="0" w:space="0" w:color="auto"/>
                <w:left w:val="none" w:sz="0" w:space="0" w:color="auto"/>
                <w:bottom w:val="none" w:sz="0" w:space="0" w:color="auto"/>
                <w:right w:val="none" w:sz="0" w:space="0" w:color="auto"/>
              </w:divBdr>
              <w:divsChild>
                <w:div w:id="1396204892">
                  <w:marLeft w:val="0"/>
                  <w:marRight w:val="0"/>
                  <w:marTop w:val="0"/>
                  <w:marBottom w:val="0"/>
                  <w:divBdr>
                    <w:top w:val="none" w:sz="0" w:space="0" w:color="auto"/>
                    <w:left w:val="none" w:sz="0" w:space="0" w:color="auto"/>
                    <w:bottom w:val="none" w:sz="0" w:space="0" w:color="auto"/>
                    <w:right w:val="none" w:sz="0" w:space="0" w:color="auto"/>
                  </w:divBdr>
                </w:div>
                <w:div w:id="378021244">
                  <w:marLeft w:val="0"/>
                  <w:marRight w:val="0"/>
                  <w:marTop w:val="0"/>
                  <w:marBottom w:val="0"/>
                  <w:divBdr>
                    <w:top w:val="none" w:sz="0" w:space="0" w:color="auto"/>
                    <w:left w:val="none" w:sz="0" w:space="0" w:color="auto"/>
                    <w:bottom w:val="none" w:sz="0" w:space="0" w:color="auto"/>
                    <w:right w:val="none" w:sz="0" w:space="0" w:color="auto"/>
                  </w:divBdr>
                </w:div>
                <w:div w:id="511722331">
                  <w:marLeft w:val="0"/>
                  <w:marRight w:val="0"/>
                  <w:marTop w:val="0"/>
                  <w:marBottom w:val="0"/>
                  <w:divBdr>
                    <w:top w:val="none" w:sz="0" w:space="0" w:color="auto"/>
                    <w:left w:val="none" w:sz="0" w:space="0" w:color="auto"/>
                    <w:bottom w:val="none" w:sz="0" w:space="0" w:color="auto"/>
                    <w:right w:val="none" w:sz="0" w:space="0" w:color="auto"/>
                  </w:divBdr>
                </w:div>
                <w:div w:id="520629643">
                  <w:marLeft w:val="0"/>
                  <w:marRight w:val="0"/>
                  <w:marTop w:val="0"/>
                  <w:marBottom w:val="0"/>
                  <w:divBdr>
                    <w:top w:val="none" w:sz="0" w:space="0" w:color="auto"/>
                    <w:left w:val="none" w:sz="0" w:space="0" w:color="auto"/>
                    <w:bottom w:val="none" w:sz="0" w:space="0" w:color="auto"/>
                    <w:right w:val="none" w:sz="0" w:space="0" w:color="auto"/>
                  </w:divBdr>
                </w:div>
                <w:div w:id="1087505243">
                  <w:marLeft w:val="0"/>
                  <w:marRight w:val="0"/>
                  <w:marTop w:val="0"/>
                  <w:marBottom w:val="0"/>
                  <w:divBdr>
                    <w:top w:val="none" w:sz="0" w:space="0" w:color="auto"/>
                    <w:left w:val="none" w:sz="0" w:space="0" w:color="auto"/>
                    <w:bottom w:val="none" w:sz="0" w:space="0" w:color="auto"/>
                    <w:right w:val="none" w:sz="0" w:space="0" w:color="auto"/>
                  </w:divBdr>
                </w:div>
                <w:div w:id="1248538010">
                  <w:marLeft w:val="0"/>
                  <w:marRight w:val="0"/>
                  <w:marTop w:val="0"/>
                  <w:marBottom w:val="0"/>
                  <w:divBdr>
                    <w:top w:val="none" w:sz="0" w:space="0" w:color="auto"/>
                    <w:left w:val="none" w:sz="0" w:space="0" w:color="auto"/>
                    <w:bottom w:val="none" w:sz="0" w:space="0" w:color="auto"/>
                    <w:right w:val="none" w:sz="0" w:space="0" w:color="auto"/>
                  </w:divBdr>
                </w:div>
                <w:div w:id="54863725">
                  <w:marLeft w:val="0"/>
                  <w:marRight w:val="0"/>
                  <w:marTop w:val="0"/>
                  <w:marBottom w:val="0"/>
                  <w:divBdr>
                    <w:top w:val="none" w:sz="0" w:space="0" w:color="auto"/>
                    <w:left w:val="none" w:sz="0" w:space="0" w:color="auto"/>
                    <w:bottom w:val="none" w:sz="0" w:space="0" w:color="auto"/>
                    <w:right w:val="none" w:sz="0" w:space="0" w:color="auto"/>
                  </w:divBdr>
                </w:div>
                <w:div w:id="112217289">
                  <w:marLeft w:val="0"/>
                  <w:marRight w:val="0"/>
                  <w:marTop w:val="0"/>
                  <w:marBottom w:val="0"/>
                  <w:divBdr>
                    <w:top w:val="none" w:sz="0" w:space="0" w:color="auto"/>
                    <w:left w:val="none" w:sz="0" w:space="0" w:color="auto"/>
                    <w:bottom w:val="none" w:sz="0" w:space="0" w:color="auto"/>
                    <w:right w:val="none" w:sz="0" w:space="0" w:color="auto"/>
                  </w:divBdr>
                </w:div>
                <w:div w:id="1626152930">
                  <w:marLeft w:val="0"/>
                  <w:marRight w:val="0"/>
                  <w:marTop w:val="0"/>
                  <w:marBottom w:val="0"/>
                  <w:divBdr>
                    <w:top w:val="none" w:sz="0" w:space="0" w:color="auto"/>
                    <w:left w:val="none" w:sz="0" w:space="0" w:color="auto"/>
                    <w:bottom w:val="none" w:sz="0" w:space="0" w:color="auto"/>
                    <w:right w:val="none" w:sz="0" w:space="0" w:color="auto"/>
                  </w:divBdr>
                </w:div>
                <w:div w:id="992492313">
                  <w:marLeft w:val="0"/>
                  <w:marRight w:val="0"/>
                  <w:marTop w:val="0"/>
                  <w:marBottom w:val="0"/>
                  <w:divBdr>
                    <w:top w:val="none" w:sz="0" w:space="0" w:color="auto"/>
                    <w:left w:val="none" w:sz="0" w:space="0" w:color="auto"/>
                    <w:bottom w:val="none" w:sz="0" w:space="0" w:color="auto"/>
                    <w:right w:val="none" w:sz="0" w:space="0" w:color="auto"/>
                  </w:divBdr>
                </w:div>
                <w:div w:id="965623219">
                  <w:marLeft w:val="0"/>
                  <w:marRight w:val="0"/>
                  <w:marTop w:val="0"/>
                  <w:marBottom w:val="0"/>
                  <w:divBdr>
                    <w:top w:val="none" w:sz="0" w:space="0" w:color="auto"/>
                    <w:left w:val="none" w:sz="0" w:space="0" w:color="auto"/>
                    <w:bottom w:val="none" w:sz="0" w:space="0" w:color="auto"/>
                    <w:right w:val="none" w:sz="0" w:space="0" w:color="auto"/>
                  </w:divBdr>
                </w:div>
                <w:div w:id="41597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500506">
          <w:marLeft w:val="0"/>
          <w:marRight w:val="0"/>
          <w:marTop w:val="0"/>
          <w:marBottom w:val="0"/>
          <w:divBdr>
            <w:top w:val="none" w:sz="0" w:space="0" w:color="auto"/>
            <w:left w:val="none" w:sz="0" w:space="0" w:color="auto"/>
            <w:bottom w:val="none" w:sz="0" w:space="0" w:color="auto"/>
            <w:right w:val="none" w:sz="0" w:space="0" w:color="auto"/>
          </w:divBdr>
        </w:div>
      </w:divsChild>
    </w:div>
    <w:div w:id="153191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1440</Words>
  <Characters>7921</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9343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2</cp:revision>
  <dcterms:created xsi:type="dcterms:W3CDTF">2018-01-12T12:08:00Z</dcterms:created>
  <dcterms:modified xsi:type="dcterms:W3CDTF">2018-01-12T12:08:00Z</dcterms:modified>
</cp:coreProperties>
</file>